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6635" w:type="dxa"/>
        <w:tblInd w:w="42"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
        <w:gridCol w:w="7507"/>
        <w:gridCol w:w="1276"/>
        <w:gridCol w:w="7828"/>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28" w:type="dxa"/>
          <w:trHeight w:val="20" w:hRule="atLeast"/>
        </w:trPr>
        <w:tc>
          <w:tcPr>
            <w:tcW w:w="7531" w:type="dxa"/>
            <w:gridSpan w:val="2"/>
            <w:tcBorders>
              <w:top w:val="nil"/>
              <w:left w:val="nil"/>
              <w:bottom w:val="nil"/>
              <w:right w:val="nil"/>
            </w:tcBorders>
          </w:tcPr>
          <w:p>
            <w:pPr>
              <w:spacing w:line="1600" w:lineRule="exact"/>
              <w:ind w:left="-201" w:leftChars="-96" w:right="-8" w:rightChars="-4" w:firstLine="136" w:firstLineChars="31"/>
              <w:jc w:val="distribute"/>
              <w:rPr>
                <w:rFonts w:ascii="Times New Roman" w:hAnsi="Times New Roman" w:eastAsia="方正小标宋_GBK"/>
                <w:color w:val="FF0000"/>
                <w:spacing w:val="-80"/>
                <w:w w:val="50"/>
                <w:sz w:val="120"/>
                <w:szCs w:val="120"/>
              </w:rPr>
            </w:pPr>
            <w:bookmarkStart w:id="1" w:name="_GoBack"/>
            <w:bookmarkEnd w:id="1"/>
            <w:r>
              <w:rPr>
                <w:rFonts w:hint="eastAsia" w:ascii="Times New Roman" w:hAnsi="Times New Roman" w:eastAsia="方正小标宋_GBK"/>
                <w:color w:val="FF0000"/>
                <w:spacing w:val="-80"/>
                <w:w w:val="50"/>
                <w:sz w:val="120"/>
                <w:szCs w:val="120"/>
              </w:rPr>
              <w:t>苏州工业园区管理委员会</w:t>
            </w:r>
          </w:p>
        </w:tc>
        <w:tc>
          <w:tcPr>
            <w:tcW w:w="1276" w:type="dxa"/>
            <w:vMerge w:val="restart"/>
            <w:tcBorders>
              <w:top w:val="nil"/>
              <w:left w:val="nil"/>
              <w:bottom w:val="nil"/>
              <w:right w:val="nil"/>
            </w:tcBorders>
            <w:vAlign w:val="center"/>
          </w:tcPr>
          <w:p>
            <w:pPr>
              <w:ind w:left="10" w:leftChars="-56" w:right="-36" w:rightChars="-17" w:hanging="128" w:hangingChars="32"/>
              <w:jc w:val="distribute"/>
              <w:rPr>
                <w:rFonts w:ascii="Times New Roman" w:hAnsi="Times New Roman" w:eastAsia="方正小标宋_GBK"/>
                <w:color w:val="FF0000"/>
                <w:spacing w:val="-100"/>
                <w:w w:val="50"/>
                <w:sz w:val="120"/>
                <w:szCs w:val="120"/>
              </w:rPr>
            </w:pPr>
            <w:r>
              <w:rPr>
                <w:rFonts w:hint="eastAsia" w:ascii="Times New Roman" w:hAnsi="Times New Roman" w:eastAsia="方正小标宋_GBK"/>
                <w:color w:val="FF0000"/>
                <w:spacing w:val="-100"/>
                <w:w w:val="50"/>
                <w:sz w:val="120"/>
                <w:szCs w:val="120"/>
              </w:rPr>
              <w:t>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28" w:type="dxa"/>
          <w:trHeight w:val="20" w:hRule="atLeast"/>
        </w:trPr>
        <w:tc>
          <w:tcPr>
            <w:tcW w:w="7531" w:type="dxa"/>
            <w:gridSpan w:val="2"/>
            <w:tcBorders>
              <w:top w:val="nil"/>
              <w:left w:val="nil"/>
              <w:bottom w:val="nil"/>
              <w:right w:val="nil"/>
            </w:tcBorders>
          </w:tcPr>
          <w:p>
            <w:pPr>
              <w:spacing w:line="1600" w:lineRule="exact"/>
              <w:ind w:left="-149" w:leftChars="-71" w:right="44" w:rightChars="21" w:firstLine="10" w:firstLineChars="9"/>
              <w:jc w:val="distribute"/>
              <w:rPr>
                <w:rFonts w:ascii="Times New Roman" w:hAnsi="Times New Roman" w:eastAsia="方正小标宋_GBK"/>
                <w:color w:val="FF0000"/>
                <w:spacing w:val="-120"/>
                <w:w w:val="30"/>
                <w:sz w:val="120"/>
                <w:szCs w:val="120"/>
              </w:rPr>
            </w:pPr>
            <w:r>
              <w:rPr>
                <w:rFonts w:hint="eastAsia" w:ascii="Times New Roman" w:hAnsi="Times New Roman" w:eastAsia="方正小标宋_GBK"/>
                <w:color w:val="FF0000"/>
                <w:spacing w:val="-120"/>
                <w:w w:val="30"/>
                <w:sz w:val="120"/>
                <w:szCs w:val="120"/>
              </w:rPr>
              <w:t>中国（江苏）自由贸易试验区苏州片区管理委员会</w:t>
            </w:r>
          </w:p>
        </w:tc>
        <w:tc>
          <w:tcPr>
            <w:tcW w:w="1276" w:type="dxa"/>
            <w:vMerge w:val="continue"/>
            <w:tcBorders>
              <w:top w:val="nil"/>
              <w:left w:val="nil"/>
              <w:bottom w:val="nil"/>
              <w:right w:val="nil"/>
            </w:tcBorders>
          </w:tcPr>
          <w:p>
            <w:pPr>
              <w:ind w:left="-114" w:leftChars="-90" w:right="44" w:rightChars="21" w:hanging="75" w:hangingChars="14"/>
              <w:jc w:val="distribute"/>
              <w:rPr>
                <w:rFonts w:ascii="Times New Roman" w:hAnsi="Times New Roman" w:eastAsia="方正小标宋_GBK"/>
                <w:color w:val="FF0000"/>
                <w:spacing w:val="-60"/>
                <w:w w:val="55"/>
                <w:sz w:val="120"/>
                <w:szCs w:val="1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4" w:type="dxa"/>
          <w:trHeight w:val="615" w:hRule="atLeast"/>
        </w:trPr>
        <w:tc>
          <w:tcPr>
            <w:tcW w:w="7507" w:type="dxa"/>
            <w:tcBorders>
              <w:top w:val="nil"/>
              <w:left w:val="nil"/>
              <w:bottom w:val="nil"/>
              <w:right w:val="nil"/>
            </w:tcBorders>
          </w:tcPr>
          <w:p>
            <w:pPr>
              <w:spacing w:line="560" w:lineRule="atLeast"/>
              <w:rPr>
                <w:rFonts w:ascii="Times New Roman" w:hAnsi="Times New Roman" w:eastAsia="仿宋_GB2312"/>
                <w:color w:val="FF0000"/>
                <w:spacing w:val="-40"/>
                <w:w w:val="80"/>
                <w:sz w:val="32"/>
                <w:szCs w:val="32"/>
              </w:rPr>
            </w:pPr>
          </w:p>
        </w:tc>
        <w:tc>
          <w:tcPr>
            <w:tcW w:w="9104" w:type="dxa"/>
            <w:gridSpan w:val="2"/>
            <w:tcBorders>
              <w:top w:val="nil"/>
              <w:left w:val="nil"/>
              <w:bottom w:val="nil"/>
              <w:right w:val="nil"/>
            </w:tcBorders>
          </w:tcPr>
          <w:p>
            <w:pPr>
              <w:spacing w:line="560" w:lineRule="atLeast"/>
              <w:rPr>
                <w:rFonts w:ascii="Times New Roman" w:hAnsi="Times New Roman" w:eastAsia="仿宋_GB2312"/>
                <w:color w:val="FF0000"/>
                <w:spacing w:val="-4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 w:type="dxa"/>
          <w:wAfter w:w="7828" w:type="dxa"/>
          <w:trHeight w:val="813" w:hRule="atLeast"/>
        </w:trPr>
        <w:tc>
          <w:tcPr>
            <w:tcW w:w="8783" w:type="dxa"/>
            <w:gridSpan w:val="2"/>
            <w:tcBorders>
              <w:top w:val="nil"/>
              <w:left w:val="nil"/>
              <w:bottom w:val="single" w:color="FF0000" w:sz="18" w:space="0"/>
              <w:right w:val="nil"/>
            </w:tcBorders>
          </w:tcPr>
          <w:p>
            <w:pPr>
              <w:spacing w:after="156" w:afterLines="50" w:line="560" w:lineRule="atLeast"/>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苏园管〔2025〕13号</w:t>
            </w:r>
            <w:bookmarkEnd w:id="0"/>
          </w:p>
        </w:tc>
      </w:tr>
    </w:tbl>
    <w:p>
      <w:pPr>
        <w:spacing w:line="400" w:lineRule="exact"/>
        <w:rPr>
          <w:rFonts w:ascii="Times New Roman" w:hAnsi="Times New Roman"/>
        </w:rPr>
      </w:pPr>
    </w:p>
    <w:p>
      <w:pPr>
        <w:spacing w:line="400" w:lineRule="exact"/>
        <w:rPr>
          <w:rFonts w:ascii="Times New Roman" w:hAnsi="Times New Roman"/>
        </w:rPr>
      </w:pPr>
    </w:p>
    <w:p>
      <w:pPr>
        <w:spacing w:line="68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园区管委会 自贸区苏州片区管委会</w:t>
      </w:r>
    </w:p>
    <w:p>
      <w:pPr>
        <w:spacing w:line="68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关于印发《2025年苏州工业园区优化营商</w:t>
      </w:r>
    </w:p>
    <w:p>
      <w:pPr>
        <w:spacing w:line="68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环境工作要点》的通知</w:t>
      </w:r>
    </w:p>
    <w:p>
      <w:pPr>
        <w:autoSpaceDE w:val="0"/>
        <w:autoSpaceDN w:val="0"/>
        <w:adjustRightInd w:val="0"/>
        <w:spacing w:line="560" w:lineRule="exact"/>
        <w:jc w:val="left"/>
        <w:rPr>
          <w:rFonts w:ascii="Times New Roman" w:hAnsi="Times New Roman" w:eastAsia="仿宋"/>
          <w:bCs/>
          <w:sz w:val="32"/>
          <w:szCs w:val="32"/>
        </w:rPr>
      </w:pPr>
    </w:p>
    <w:p>
      <w:pPr>
        <w:autoSpaceDE w:val="0"/>
        <w:autoSpaceDN w:val="0"/>
        <w:adjustRightInd w:val="0"/>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各功能区、各部委办局、各派驻机构、各公司、各直属单位、各街道，苏相合作区：</w:t>
      </w:r>
    </w:p>
    <w:p>
      <w:pPr>
        <w:autoSpaceDE w:val="0"/>
        <w:autoSpaceDN w:val="0"/>
        <w:adjustRightIn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《2025年苏州工业园区优化营商环境工作要点》已经园区党工委、管委会领导同意，现印发给你们，请认真贯彻执行。</w:t>
      </w:r>
    </w:p>
    <w:p>
      <w:pPr>
        <w:autoSpaceDE w:val="0"/>
        <w:autoSpaceDN w:val="0"/>
        <w:adjustRightInd w:val="0"/>
        <w:spacing w:line="560" w:lineRule="exact"/>
        <w:ind w:left="3840" w:hanging="3840" w:hangingChars="1200"/>
        <w:jc w:val="left"/>
        <w:rPr>
          <w:rFonts w:ascii="Times New Roman" w:hAnsi="Times New Roman" w:eastAsia="仿宋_GB2312"/>
          <w:sz w:val="32"/>
          <w:szCs w:val="32"/>
        </w:rPr>
      </w:pPr>
    </w:p>
    <w:p>
      <w:pPr>
        <w:autoSpaceDE w:val="0"/>
        <w:autoSpaceDN w:val="0"/>
        <w:adjustRightInd w:val="0"/>
        <w:spacing w:line="520" w:lineRule="exact"/>
        <w:ind w:left="3840" w:right="-143" w:rightChars="-68" w:hanging="3840" w:hangingChars="1200"/>
        <w:jc w:val="left"/>
        <w:rPr>
          <w:rFonts w:ascii="Times New Roman" w:hAnsi="Times New Roman" w:eastAsia="仿宋"/>
          <w:bCs/>
          <w:spacing w:val="-60"/>
          <w:w w:val="90"/>
          <w:sz w:val="32"/>
          <w:szCs w:val="32"/>
        </w:rPr>
      </w:pPr>
      <w:r>
        <w:rPr>
          <w:rFonts w:hint="eastAsia" w:ascii="Times New Roman" w:hAnsi="Times New Roman" w:eastAsia="仿宋"/>
          <w:bCs/>
          <w:sz w:val="32"/>
          <w:szCs w:val="32"/>
        </w:rPr>
        <w:t xml:space="preserve">苏州工业园区管理委员会    </w:t>
      </w:r>
      <w:r>
        <w:rPr>
          <w:rFonts w:hint="eastAsia" w:ascii="Times New Roman" w:hAnsi="Times New Roman" w:eastAsia="仿宋"/>
          <w:bCs/>
          <w:spacing w:val="-60"/>
          <w:w w:val="90"/>
          <w:sz w:val="32"/>
          <w:szCs w:val="32"/>
        </w:rPr>
        <w:t>中国（江苏）自由贸易试验区苏州片区管理委员会</w:t>
      </w:r>
    </w:p>
    <w:p>
      <w:pPr>
        <w:spacing w:line="520" w:lineRule="exact"/>
        <w:ind w:right="1280"/>
        <w:jc w:val="right"/>
        <w:rPr>
          <w:rFonts w:ascii="Times New Roman" w:hAnsi="Times New Roman" w:eastAsia="仿宋"/>
          <w:sz w:val="32"/>
          <w:szCs w:val="32"/>
        </w:rPr>
      </w:pPr>
      <w:r>
        <w:rPr>
          <w:rFonts w:hint="eastAsia" w:ascii="Times New Roman" w:hAnsi="Times New Roman" w:eastAsia="仿宋"/>
          <w:sz w:val="32"/>
          <w:szCs w:val="32"/>
        </w:rPr>
        <w:t>2025年5月8日</w:t>
      </w:r>
    </w:p>
    <w:p>
      <w:pPr>
        <w:spacing w:before="312" w:beforeLines="100" w:line="560" w:lineRule="exact"/>
        <w:ind w:firstLine="640" w:firstLineChars="200"/>
        <w:jc w:val="left"/>
        <w:outlineLvl w:val="0"/>
        <w:rPr>
          <w:rFonts w:ascii="Times New Roman" w:hAnsi="Times New Roman" w:eastAsia="仿宋"/>
          <w:bCs/>
          <w:sz w:val="32"/>
          <w:szCs w:val="32"/>
        </w:rPr>
      </w:pPr>
      <w:r>
        <w:rPr>
          <w:rFonts w:hint="eastAsia" w:ascii="Times New Roman" w:hAnsi="Times New Roman" w:eastAsia="仿宋"/>
          <w:bCs/>
          <w:sz w:val="32"/>
          <w:szCs w:val="32"/>
        </w:rPr>
        <w:t>（此件公开发布）</w:t>
      </w:r>
      <w:r>
        <w:rPr>
          <w:rFonts w:hint="eastAsia" w:ascii="Times New Roman" w:hAnsi="Times New Roman" w:eastAsia="仿宋_GB2312"/>
          <w:sz w:val="32"/>
          <w:szCs w:val="32"/>
        </w:rPr>
        <w:br w:type="page"/>
      </w:r>
    </w:p>
    <w:p>
      <w:pPr>
        <w:spacing w:line="680" w:lineRule="exact"/>
        <w:jc w:val="center"/>
        <w:rPr>
          <w:rFonts w:ascii="Times New Roman" w:hAnsi="Times New Roman" w:eastAsia="方正小标宋简体"/>
          <w:sz w:val="44"/>
          <w:szCs w:val="44"/>
        </w:rPr>
      </w:pPr>
    </w:p>
    <w:p>
      <w:pPr>
        <w:spacing w:line="6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2025年苏州工业园区优化</w:t>
      </w:r>
    </w:p>
    <w:p>
      <w:pPr>
        <w:spacing w:line="6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营商环境工作要点</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为深入贯彻党中央、国务院决策部署，落实省、市工作要求，对标国际国内营商环境最高水平，坚持以需求为导向，以企业感受度为准绳，持续打造市场化、法治化、国际化一流营商环境，制定本工作要点。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一、持续优化市场环境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持续提升贸易便利化水平，发挥上海机场-苏州前置货站效能，引导更多企业通过前置货站开展国际贸易，助力企业降本增效。深化开展特殊物品联合监管、“研易达”等创新举措，深化应用“保服通”保税服务平台，拓展保税维修试点。</w:t>
      </w:r>
      <w:r>
        <w:rPr>
          <w:rFonts w:hint="eastAsia" w:ascii="Times New Roman" w:hAnsi="Times New Roman" w:eastAsia="楷体_GB2312"/>
          <w:sz w:val="32"/>
          <w:szCs w:val="32"/>
        </w:rPr>
        <w:t>（责任</w:t>
      </w:r>
      <w:r>
        <w:rPr>
          <w:rFonts w:hint="eastAsia" w:ascii="Times New Roman" w:hAnsi="Times New Roman" w:eastAsia="楷体_GB2312"/>
          <w:spacing w:val="-4"/>
          <w:sz w:val="32"/>
          <w:szCs w:val="32"/>
        </w:rPr>
        <w:t>单位：自贸区综合协调局、高贸区、园区海关）</w:t>
      </w:r>
    </w:p>
    <w:p>
      <w:pPr>
        <w:spacing w:line="580" w:lineRule="exact"/>
        <w:ind w:firstLine="640" w:firstLineChars="200"/>
        <w:outlineLvl w:val="0"/>
        <w:rPr>
          <w:rFonts w:ascii="Times New Roman" w:hAnsi="Times New Roman" w:eastAsia="黑体"/>
          <w:sz w:val="32"/>
          <w:szCs w:val="32"/>
        </w:rPr>
      </w:pPr>
      <w:r>
        <w:rPr>
          <w:rFonts w:hint="eastAsia" w:ascii="Times New Roman" w:hAnsi="Times New Roman" w:eastAsia="仿宋_GB2312"/>
          <w:sz w:val="32"/>
          <w:szCs w:val="32"/>
        </w:rPr>
        <w:t>2. 发挥稳外贸专班作用，鼓励企业拓展境外市场，支持企业参加境外展会、进行出口产品认证和注册境外商标等；降低企业物流仓储成本，鼓励外贸企业充分利用海外仓拓展海外市场；支持出口企业开拓国内市场，鼓励企业搭建线上商城或在线上商城入驻销售，支持企业开拓线下商业综合体、超市、连锁门店渠道。</w:t>
      </w:r>
      <w:r>
        <w:rPr>
          <w:rFonts w:hint="eastAsia" w:ascii="Times New Roman" w:hAnsi="Times New Roman" w:eastAsia="楷体_GB2312"/>
          <w:sz w:val="32"/>
          <w:szCs w:val="32"/>
        </w:rPr>
        <w:t>（责任单位：自贸区综合协调局）</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对部分进口集成电路产业相关光刻胶、防反射薄膜生成液等危险化学品的企业，试点实施“白名单”企业管理机制，促进通关便利。优化跨境电商出口监管措施，取消跨境电商出口海外仓企业备案，简化出口单证申报手续。推进生物医药研发用物品“白名单”试点，进一步拓展“白名单”覆盖面,推动便利化政策惠及更多企业。加大对重点中间品企业的信用培育力度。扩大真空包装等高新技术货物布控查验模式享惠范围。</w:t>
      </w:r>
      <w:r>
        <w:rPr>
          <w:rFonts w:hint="eastAsia" w:ascii="Times New Roman" w:hAnsi="Times New Roman" w:eastAsia="楷体_GB2312"/>
          <w:sz w:val="32"/>
          <w:szCs w:val="32"/>
        </w:rPr>
        <w:t>（责任单位：园区海关）</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4. 推动生物制品分段生产改革试点落地。升级实施触发式行政处罚信用修复，由“通知企业主动申请”提升为“邀请企业主动授权”。推进市场监管标准化、规范化、数字化建设，提升食品安全与质量管理水平。深化直播营销行为监测，出台并推广MCN机构绿色直播间指引规范。</w:t>
      </w:r>
      <w:r>
        <w:rPr>
          <w:rFonts w:hint="eastAsia" w:ascii="Times New Roman" w:hAnsi="Times New Roman" w:eastAsia="楷体_GB2312"/>
          <w:sz w:val="32"/>
          <w:szCs w:val="32"/>
        </w:rPr>
        <w:t>（责任单位：市场监管局）</w:t>
      </w:r>
    </w:p>
    <w:p>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5. 聚焦科技创新、绿色转型、先进制造业发展等重点领域，持续深化“政策找人”“免申即享”工作机制，精准高效落实各项结构性减税降费政策。落实好出口退税政策，用好“税路通</w:t>
      </w:r>
      <w:r>
        <w:rPr>
          <w:rFonts w:hint="eastAsia" w:ascii="Times New Roman" w:hAnsi="Times New Roman" w:eastAsia="微软雅黑"/>
          <w:sz w:val="32"/>
          <w:szCs w:val="32"/>
        </w:rPr>
        <w:t>•</w:t>
      </w:r>
      <w:r>
        <w:rPr>
          <w:rFonts w:hint="eastAsia" w:ascii="Times New Roman" w:hAnsi="Times New Roman" w:eastAsia="仿宋_GB2312"/>
          <w:sz w:val="32"/>
          <w:szCs w:val="32"/>
        </w:rPr>
        <w:t>苏服达”跨境税收服务平台，持续提升跨境税费服务水平。</w:t>
      </w:r>
      <w:r>
        <w:rPr>
          <w:rFonts w:hint="eastAsia" w:ascii="Times New Roman" w:hAnsi="Times New Roman" w:eastAsia="楷体_GB2312"/>
          <w:sz w:val="32"/>
          <w:szCs w:val="32"/>
        </w:rPr>
        <w:t>（责任单位：园区税务局）</w:t>
      </w:r>
    </w:p>
    <w:p>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6. 构建完善企业综合服务体系，加快推动政务服务、企业服务、产业服务融合创新。线下探索搭建“1+X”综合服务网络，创新“2355”服务模式，同时整合基层服务资源，推动涉企服务“触手可及”。线上依托“法人服务总入口”，优化“AI服务总入口”“PIE用户体系”等能力，探索更多“人工智能+政务服务”场景，推动政务服务从“一网通办”向“一网通服”提级跃升。进一步畅通政企互动渠道，充分发挥“营商环境体验官”作用，建立健全常态化涉企问题发现机制，打造企业诉求闭环管理体系，推动政务服务从“便利化”向“增值化”迈进。</w:t>
      </w:r>
      <w:r>
        <w:rPr>
          <w:rFonts w:hint="eastAsia" w:ascii="Times New Roman" w:hAnsi="Times New Roman" w:eastAsia="楷体_GB2312"/>
          <w:sz w:val="32"/>
          <w:szCs w:val="32"/>
        </w:rPr>
        <w:t>（责任单位：行政审批局、经发委、企服中心）</w:t>
      </w:r>
    </w:p>
    <w:p>
      <w:pPr>
        <w:adjustRightInd w:val="0"/>
        <w:snapToGrid w:val="0"/>
        <w:spacing w:line="580" w:lineRule="exact"/>
        <w:ind w:firstLine="640" w:firstLineChars="200"/>
        <w:rPr>
          <w:rFonts w:hint="eastAsia" w:ascii="楷体_GB2312" w:hAnsi="Times New Roman" w:eastAsia="楷体_GB2312"/>
          <w:sz w:val="32"/>
          <w:szCs w:val="32"/>
        </w:rPr>
      </w:pPr>
      <w:r>
        <w:rPr>
          <w:rFonts w:hint="eastAsia" w:ascii="Times New Roman" w:hAnsi="Times New Roman" w:eastAsia="仿宋_GB2312"/>
          <w:sz w:val="32"/>
          <w:szCs w:val="32"/>
        </w:rPr>
        <w:t>7. 深化政府采购领域改革，积极试点CA签章和数字预警等方案，提升用户体验、防控高频风险。创新运用政府采购领域信用+监管手段，实施对采购人、代理机构、论证专家的分级分类监管，精准化提升履职水平。试行常态化信用评价推进采购代理行业高质量发展，以专业化服务助力政务诚信建设，提升经营主体满意度。健全国企采购监督管理体系，以多层次管理提升国企采购与供应链管理水平。</w:t>
      </w:r>
      <w:r>
        <w:rPr>
          <w:rFonts w:hint="eastAsia" w:ascii="楷体_GB2312" w:hAnsi="Times New Roman" w:eastAsia="楷体_GB2312"/>
          <w:sz w:val="32"/>
          <w:szCs w:val="32"/>
        </w:rPr>
        <w:t>（责任部门：财政审计局、各相关单位）</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二、持续优化政务环境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 深化“高效办成一件事”改革，以“高效办成一件事”为牵引，在积极落实上级“企业变更”“注销”“企业迁移”“一件事”对接基础上，推出“企业技术改造”“外商投资”“惠企政策”“科技金融”等一批园区特色“一件事”服务主题，进一步完善常态化推进运行机制。（</w:t>
      </w:r>
      <w:r>
        <w:rPr>
          <w:rFonts w:hint="eastAsia" w:ascii="Times New Roman" w:hAnsi="Times New Roman" w:eastAsia="楷体_GB2312"/>
          <w:sz w:val="32"/>
          <w:szCs w:val="32"/>
        </w:rPr>
        <w:t>责任单位：行政审批局</w:t>
      </w:r>
      <w:r>
        <w:rPr>
          <w:rFonts w:hint="eastAsia" w:ascii="Times New Roman" w:hAnsi="Times New Roman" w:eastAsia="仿宋_GB2312"/>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 聚焦产业项目，打造“产业项目开工一件事”，上线分类型问题式引导办理页面，推出“产业项目开工一证通”。深化产业项目竣工阶段改革，积极推进产业项目“竣工即投产”，推进“交验即发证”。试行产业项目“项目经理制”，全过程推动重点产业项目开工建设。（</w:t>
      </w:r>
      <w:r>
        <w:rPr>
          <w:rFonts w:hint="eastAsia" w:ascii="Times New Roman" w:hAnsi="Times New Roman" w:eastAsia="楷体_GB2312"/>
          <w:sz w:val="32"/>
          <w:szCs w:val="32"/>
        </w:rPr>
        <w:t>责任单位：行政审批局、规建委</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10. 深化“精准推送、智能交互、问办协同、全程互动”的征纳互动服务模式，推进税费服务一体化转型升级。将纳税信用预警提醒与智能化申报审核提示提醒相融合，统筹开展“政策宣传+办理指引+服务提醒+风险提示”精准辅导，加强“税企面对面”常态化交流，进一步提升权益性服务能力。</w:t>
      </w:r>
      <w:r>
        <w:rPr>
          <w:rFonts w:hint="eastAsia" w:ascii="Times New Roman" w:hAnsi="Times New Roman" w:eastAsia="楷体_GB2312"/>
          <w:sz w:val="32"/>
          <w:szCs w:val="32"/>
        </w:rPr>
        <w:t>（责任单位：园区税务局）</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 深化“人工智能+”“数据要素X”双要素驱动，推动大模型与数字人技术融合创新，建立健全政务服务智能体矩阵，打造“搜”“问”“办”全链融合的智能化政务服务模式。聚焦一件事、商事登记、项目建设等高频领域，依托“智能窗口”，提供包括智能客服、智能导办、智能填表和智能预审等智能服务，全方位优化政务服务智能办事体系。（</w:t>
      </w:r>
      <w:r>
        <w:rPr>
          <w:rFonts w:hint="eastAsia" w:ascii="Times New Roman" w:hAnsi="Times New Roman" w:eastAsia="楷体_GB2312"/>
          <w:sz w:val="32"/>
          <w:szCs w:val="32"/>
        </w:rPr>
        <w:t>责任单位：行政审批局</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 深化“免证园区3.0”，拓展电子证照范围，推动本级证照“应归尽归”；打造“免证E链通”，实现电子证照在建设项目主线业务的全链流转免提交；深化“证照管家”，推动电影放映许可证等更多证照实现临期提醒并进叠加“无感续证”；挖掘更多“小巧灵”免证办应用场景</w:t>
      </w:r>
      <w:r>
        <w:rPr>
          <w:rFonts w:hint="eastAsia" w:ascii="Times New Roman" w:hAnsi="Times New Roman" w:eastAsia="楷体_GB2312"/>
          <w:sz w:val="32"/>
          <w:szCs w:val="32"/>
        </w:rPr>
        <w:t>（责任单位：行政审批局、党政办（大数据中心））</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三、持续优化法治环境</w:t>
      </w:r>
    </w:p>
    <w:p>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13. 建立完善困境企业庭外重组中心相关制度，将困境企业挽救工作进一步前置。畅通信用修复渠道，推动重整、和解企业信用修复制度落地，支持重整、和解企业重塑良好信用，持续优化市场化法治化国际化营商环境。</w:t>
      </w:r>
      <w:r>
        <w:rPr>
          <w:rFonts w:hint="eastAsia" w:ascii="Times New Roman" w:hAnsi="Times New Roman" w:eastAsia="楷体_GB2312"/>
          <w:sz w:val="32"/>
          <w:szCs w:val="32"/>
        </w:rPr>
        <w:t>（责任单位：园区法院）</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14. 分类惩戒助企增信，重塑信用惩戒标准，保全财产执前扣划，推动矛盾纠纷执前化解。深入挖掘执破融合潜力，建立被执行企业动态监管和退出机制，落实市场主体出清政策，稳妥推进“僵尸企业”的处置工作。</w:t>
      </w:r>
      <w:r>
        <w:rPr>
          <w:rFonts w:hint="eastAsia" w:ascii="Times New Roman" w:hAnsi="Times New Roman" w:eastAsia="楷体_GB2312"/>
          <w:sz w:val="32"/>
          <w:szCs w:val="32"/>
        </w:rPr>
        <w:t>（责任单位：园区法院）</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15. 发挥商会、行业协会在商事调解中的优势作用，通过“商会+法院”专业化调解，推动矛盾纠纷高效化解、和谐调处，打造优化营商环境特色品牌“法耘暖商”。</w:t>
      </w:r>
      <w:r>
        <w:rPr>
          <w:rFonts w:hint="eastAsia" w:ascii="Times New Roman" w:hAnsi="Times New Roman" w:eastAsia="楷体_GB2312"/>
          <w:sz w:val="32"/>
          <w:szCs w:val="32"/>
        </w:rPr>
        <w:t>（责任单位：园区法院、宣传和统战部）</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16. 贯彻企业与劳动者双向保护理念，注重源头预防和非诉纠纷化解机制，加强府院联动，对辖区内企业实施定制化的用工体检，精准识别企业用工风险，通过“一企一策”策略，推行“三书预警”制度，为和谐劳动关系提供司法服务和保障。</w:t>
      </w:r>
      <w:r>
        <w:rPr>
          <w:rFonts w:hint="eastAsia" w:ascii="Times New Roman" w:hAnsi="Times New Roman" w:eastAsia="楷体_GB2312"/>
          <w:sz w:val="32"/>
          <w:szCs w:val="32"/>
        </w:rPr>
        <w:t>（责任单位：园区法院、人社局）</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17. 强化知识产权司法保护，加大对关键行业科技企业、“专精特新”企业的关键核心技术、原始创新成果、自主培育品牌的保护力度，落地生物医药产业园等知识产权融合法庭，分行业分类别保护。依托知识产权检察工作站、知产“企检通”平台等载体，加大知识产权司法保护力度。</w:t>
      </w:r>
      <w:r>
        <w:rPr>
          <w:rFonts w:hint="eastAsia" w:ascii="Times New Roman" w:hAnsi="Times New Roman" w:eastAsia="楷体_GB2312"/>
          <w:sz w:val="32"/>
          <w:szCs w:val="32"/>
        </w:rPr>
        <w:t>（责任单位：园区法院、园区检察院、科创委）</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18. 加强企检服务中心建设，组织引导企业加强事前预防，完善“六个一”企业防案顾问机制。针对执法司法办案过程中发现的行业普遍面临的违法犯罪风险及被侵害风险，向行业协会、相关企业提出法律风险防范建议，实现“办理一起案件、帮助一批企业、规范一个行业”的示范效应。</w:t>
      </w:r>
      <w:r>
        <w:rPr>
          <w:rFonts w:hint="eastAsia" w:ascii="Times New Roman" w:hAnsi="Times New Roman" w:eastAsia="楷体_GB2312"/>
          <w:sz w:val="32"/>
          <w:szCs w:val="32"/>
        </w:rPr>
        <w:t>（责任单位：园区检察院）</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四、持续优化人文环境</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19. 深化人才发展体制机制改革，积极探索人才流动、评价、使用、激励集成性制度创新，加快推动人才新政落地见效。</w:t>
      </w:r>
      <w:r>
        <w:rPr>
          <w:rFonts w:hint="eastAsia" w:ascii="Times New Roman" w:hAnsi="Times New Roman" w:eastAsia="楷体_GB2312"/>
          <w:sz w:val="32"/>
          <w:szCs w:val="32"/>
        </w:rPr>
        <w:t>（责任单位：组织部）</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20. 完善国际人才港引才聚才功能，建设运营好海外商务中心（离岸创新中心），强化国际国内双港联动。</w:t>
      </w:r>
      <w:r>
        <w:rPr>
          <w:rFonts w:hint="eastAsia" w:ascii="Times New Roman" w:hAnsi="Times New Roman" w:eastAsia="楷体_GB2312"/>
          <w:sz w:val="32"/>
          <w:szCs w:val="32"/>
        </w:rPr>
        <w:t>（责任单位：组织部、投促委）</w:t>
      </w:r>
    </w:p>
    <w:p>
      <w:pPr>
        <w:adjustRightInd w:val="0"/>
        <w:snapToGrid w:val="0"/>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21. 深入实施“引博育匠”人才支持计划，推动条件成熟的企业纳入职业技能等级自主评价范畴，支持研发实力强、承担重大科研攻关项目的单位设立博士后工作站点；承接好生物医药工程正高级职称评审赋权，赋能医药产业创新发展。</w:t>
      </w:r>
      <w:r>
        <w:rPr>
          <w:rFonts w:hint="eastAsia" w:ascii="Times New Roman" w:hAnsi="Times New Roman" w:eastAsia="楷体_GB2312"/>
          <w:sz w:val="32"/>
          <w:szCs w:val="32"/>
        </w:rPr>
        <w:t>（责任单位：人社局）</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22. 坚持就业优先，推进“家门口”就业服务站建设，高效运营人力资源服务产业园，深化欠薪隐患纠纷预警平台信息化建设。</w:t>
      </w:r>
      <w:r>
        <w:rPr>
          <w:rFonts w:hint="eastAsia" w:ascii="Times New Roman" w:hAnsi="Times New Roman" w:eastAsia="楷体_GB2312"/>
          <w:sz w:val="32"/>
          <w:szCs w:val="32"/>
        </w:rPr>
        <w:t>（责任单位：人社局）</w:t>
      </w: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ascii="Times New Roman" w:hAnsi="Times New Roman" w:eastAsia="楷体_GB2312"/>
          <w:sz w:val="32"/>
          <w:szCs w:val="32"/>
        </w:rPr>
      </w:pPr>
    </w:p>
    <w:p>
      <w:pPr>
        <w:spacing w:line="400" w:lineRule="exact"/>
        <w:ind w:firstLine="640" w:firstLineChars="200"/>
        <w:rPr>
          <w:rFonts w:hint="eastAsia" w:ascii="Times New Roman" w:hAnsi="Times New Roman" w:eastAsia="楷体_GB2312"/>
          <w:sz w:val="32"/>
          <w:szCs w:val="32"/>
        </w:rPr>
      </w:pP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88" w:type="dxa"/>
            <w:tcBorders>
              <w:top w:val="single" w:color="auto" w:sz="4" w:space="0"/>
            </w:tcBorders>
          </w:tcPr>
          <w:p>
            <w:pPr>
              <w:spacing w:line="400" w:lineRule="exact"/>
              <w:ind w:firstLine="280" w:firstLineChars="100"/>
              <w:jc w:val="left"/>
              <w:rPr>
                <w:rFonts w:hint="eastAsia" w:ascii="Times New Roman" w:hAnsi="Times New Roman" w:eastAsia="仿宋"/>
                <w:sz w:val="28"/>
                <w:szCs w:val="28"/>
              </w:rPr>
            </w:pPr>
            <w:r>
              <w:rPr>
                <w:rFonts w:hint="eastAsia" w:ascii="Times New Roman" w:hAnsi="Times New Roman" w:eastAsia="仿宋"/>
                <w:sz w:val="28"/>
                <w:szCs w:val="28"/>
              </w:rPr>
              <w:t>抄送：人大工委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88" w:type="dxa"/>
            <w:tcBorders>
              <w:top w:val="single" w:color="auto" w:sz="4" w:space="0"/>
            </w:tcBorders>
          </w:tcPr>
          <w:p>
            <w:pPr>
              <w:spacing w:line="400" w:lineRule="exact"/>
              <w:ind w:firstLine="280" w:firstLineChars="100"/>
              <w:jc w:val="left"/>
              <w:rPr>
                <w:rFonts w:ascii="Times New Roman" w:hAnsi="Times New Roman" w:eastAsia="仿宋"/>
                <w:sz w:val="28"/>
                <w:szCs w:val="28"/>
              </w:rPr>
            </w:pPr>
            <w:r>
              <w:rPr>
                <w:rFonts w:hint="eastAsia" w:ascii="Times New Roman" w:hAnsi="Times New Roman" w:eastAsia="仿宋"/>
                <w:sz w:val="28"/>
                <w:szCs w:val="28"/>
              </w:rPr>
              <w:t>苏州工业园区管理委员会                                 2025年5月8日印发</w:t>
            </w:r>
          </w:p>
        </w:tc>
      </w:tr>
    </w:tbl>
    <w:p>
      <w:pPr>
        <w:spacing w:line="20" w:lineRule="exact"/>
        <w:rPr>
          <w:rFonts w:ascii="Times New Roman" w:hAnsi="Times New Roman" w:eastAsia="楷体_GB2312"/>
          <w:sz w:val="32"/>
          <w:szCs w:val="32"/>
        </w:rPr>
      </w:pPr>
    </w:p>
    <w:sectPr>
      <w:footerReference r:id="rId3" w:type="default"/>
      <w:footerReference r:id="rId4" w:type="even"/>
      <w:pgSz w:w="11906" w:h="16838"/>
      <w:pgMar w:top="2041" w:right="1559" w:bottom="1928" w:left="1559"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200247B"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Cambria">
    <w:altName w:val="Georgia"/>
    <w:panose1 w:val="02040503050406030204"/>
    <w:charset w:val="00"/>
    <w:family w:val="roman"/>
    <w:pitch w:val="default"/>
    <w:sig w:usb0="00000000" w:usb1="00000000" w:usb2="02000000" w:usb3="00000000" w:csb0="0000019F" w:csb1="00000000"/>
  </w:font>
  <w:font w:name="方正小标宋_GBK">
    <w:altName w:val="汉仪书宋二KW"/>
    <w:panose1 w:val="03000509000000000000"/>
    <w:charset w:val="86"/>
    <w:family w:val="script"/>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_GB2312">
    <w:altName w:val="汉仪楷体KW"/>
    <w:panose1 w:val="02010609030101010101"/>
    <w:charset w:val="86"/>
    <w:family w:val="modern"/>
    <w:pitch w:val="default"/>
    <w:sig w:usb0="00000000" w:usb1="0000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396623498"/>
      <w:docPartObj>
        <w:docPartGallery w:val="AutoText"/>
      </w:docPartObj>
    </w:sdtPr>
    <w:sdtEndPr>
      <w:rPr>
        <w:rFonts w:asciiTheme="minorEastAsia" w:hAnsiTheme="minorEastAsia"/>
        <w:sz w:val="28"/>
        <w:szCs w:val="28"/>
      </w:rPr>
    </w:sdtEndPr>
    <w:sdtContent>
      <w:p>
        <w:pPr>
          <w:pStyle w:val="7"/>
          <w:ind w:right="210" w:rightChars="10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
      <w:docPartObj>
        <w:docPartGallery w:val="AutoText"/>
      </w:docPartObj>
    </w:sdtPr>
    <w:sdtEndPr>
      <w:rPr>
        <w:rFonts w:asciiTheme="minorEastAsia" w:hAnsiTheme="minorEastAsia"/>
        <w:sz w:val="28"/>
        <w:szCs w:val="28"/>
      </w:rPr>
    </w:sdtEndPr>
    <w:sdtContent>
      <w:p>
        <w:pPr>
          <w:pStyle w:val="7"/>
          <w:ind w:left="210" w:leftChars="10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E"/>
    <w:rsid w:val="0000073F"/>
    <w:rsid w:val="00000DF5"/>
    <w:rsid w:val="00001880"/>
    <w:rsid w:val="00002F8B"/>
    <w:rsid w:val="00003F3E"/>
    <w:rsid w:val="000052C3"/>
    <w:rsid w:val="00005FDF"/>
    <w:rsid w:val="00006559"/>
    <w:rsid w:val="00007DBC"/>
    <w:rsid w:val="00010ED3"/>
    <w:rsid w:val="00011D3E"/>
    <w:rsid w:val="0001261A"/>
    <w:rsid w:val="0001373F"/>
    <w:rsid w:val="000139BE"/>
    <w:rsid w:val="0002048A"/>
    <w:rsid w:val="000208F4"/>
    <w:rsid w:val="000231CE"/>
    <w:rsid w:val="00024779"/>
    <w:rsid w:val="00027356"/>
    <w:rsid w:val="00031496"/>
    <w:rsid w:val="00031A90"/>
    <w:rsid w:val="00032431"/>
    <w:rsid w:val="00032E1C"/>
    <w:rsid w:val="00032FF2"/>
    <w:rsid w:val="000344AF"/>
    <w:rsid w:val="00036A58"/>
    <w:rsid w:val="00036DC4"/>
    <w:rsid w:val="00036FDC"/>
    <w:rsid w:val="0003710D"/>
    <w:rsid w:val="000376DF"/>
    <w:rsid w:val="00037DDF"/>
    <w:rsid w:val="000419E9"/>
    <w:rsid w:val="00042275"/>
    <w:rsid w:val="00047652"/>
    <w:rsid w:val="00051001"/>
    <w:rsid w:val="0005393F"/>
    <w:rsid w:val="0005634E"/>
    <w:rsid w:val="00062E7A"/>
    <w:rsid w:val="000634A4"/>
    <w:rsid w:val="00063F8C"/>
    <w:rsid w:val="00066581"/>
    <w:rsid w:val="00071340"/>
    <w:rsid w:val="00071A1A"/>
    <w:rsid w:val="0007366D"/>
    <w:rsid w:val="00075A80"/>
    <w:rsid w:val="00075FAD"/>
    <w:rsid w:val="00076D79"/>
    <w:rsid w:val="00076FCB"/>
    <w:rsid w:val="00080402"/>
    <w:rsid w:val="000849BF"/>
    <w:rsid w:val="00085D42"/>
    <w:rsid w:val="000908EE"/>
    <w:rsid w:val="00092B4A"/>
    <w:rsid w:val="000951DE"/>
    <w:rsid w:val="00095483"/>
    <w:rsid w:val="00096240"/>
    <w:rsid w:val="000974D5"/>
    <w:rsid w:val="000A0E5F"/>
    <w:rsid w:val="000A1D28"/>
    <w:rsid w:val="000A6FC3"/>
    <w:rsid w:val="000A71EC"/>
    <w:rsid w:val="000B0871"/>
    <w:rsid w:val="000B29D0"/>
    <w:rsid w:val="000B46CC"/>
    <w:rsid w:val="000C1C77"/>
    <w:rsid w:val="000C1EA0"/>
    <w:rsid w:val="000C6340"/>
    <w:rsid w:val="000D324B"/>
    <w:rsid w:val="000D5E7D"/>
    <w:rsid w:val="000D6639"/>
    <w:rsid w:val="000E01E0"/>
    <w:rsid w:val="000E0DF3"/>
    <w:rsid w:val="000E0EC1"/>
    <w:rsid w:val="000E1623"/>
    <w:rsid w:val="000E316F"/>
    <w:rsid w:val="000F26A2"/>
    <w:rsid w:val="000F2754"/>
    <w:rsid w:val="000F2758"/>
    <w:rsid w:val="000F7958"/>
    <w:rsid w:val="00100D8F"/>
    <w:rsid w:val="001010CF"/>
    <w:rsid w:val="00104C3C"/>
    <w:rsid w:val="001060F2"/>
    <w:rsid w:val="0011115B"/>
    <w:rsid w:val="00112519"/>
    <w:rsid w:val="0011624C"/>
    <w:rsid w:val="001206E8"/>
    <w:rsid w:val="00122BB8"/>
    <w:rsid w:val="001238D7"/>
    <w:rsid w:val="00127BF7"/>
    <w:rsid w:val="001316CB"/>
    <w:rsid w:val="00132DEB"/>
    <w:rsid w:val="00133FE7"/>
    <w:rsid w:val="00135B37"/>
    <w:rsid w:val="00135BB2"/>
    <w:rsid w:val="0013741C"/>
    <w:rsid w:val="00140435"/>
    <w:rsid w:val="00141EDF"/>
    <w:rsid w:val="00142C41"/>
    <w:rsid w:val="00143C77"/>
    <w:rsid w:val="001464DF"/>
    <w:rsid w:val="00146D12"/>
    <w:rsid w:val="001505BF"/>
    <w:rsid w:val="00151939"/>
    <w:rsid w:val="00152110"/>
    <w:rsid w:val="00154918"/>
    <w:rsid w:val="00166077"/>
    <w:rsid w:val="00170BA0"/>
    <w:rsid w:val="001768F6"/>
    <w:rsid w:val="00176945"/>
    <w:rsid w:val="001776B9"/>
    <w:rsid w:val="001778B4"/>
    <w:rsid w:val="001816B5"/>
    <w:rsid w:val="00182149"/>
    <w:rsid w:val="0018263C"/>
    <w:rsid w:val="00182DF3"/>
    <w:rsid w:val="001839DF"/>
    <w:rsid w:val="00183F36"/>
    <w:rsid w:val="00183F70"/>
    <w:rsid w:val="001852AF"/>
    <w:rsid w:val="0018613E"/>
    <w:rsid w:val="00186341"/>
    <w:rsid w:val="001904A9"/>
    <w:rsid w:val="00190541"/>
    <w:rsid w:val="00192C4D"/>
    <w:rsid w:val="001943A1"/>
    <w:rsid w:val="00196708"/>
    <w:rsid w:val="001A045F"/>
    <w:rsid w:val="001A2527"/>
    <w:rsid w:val="001A2CC7"/>
    <w:rsid w:val="001A5826"/>
    <w:rsid w:val="001A6287"/>
    <w:rsid w:val="001A7852"/>
    <w:rsid w:val="001A796E"/>
    <w:rsid w:val="001B262A"/>
    <w:rsid w:val="001B4151"/>
    <w:rsid w:val="001B44C6"/>
    <w:rsid w:val="001B60D8"/>
    <w:rsid w:val="001B6B97"/>
    <w:rsid w:val="001B7049"/>
    <w:rsid w:val="001C0388"/>
    <w:rsid w:val="001C539C"/>
    <w:rsid w:val="001C64D2"/>
    <w:rsid w:val="001C71E8"/>
    <w:rsid w:val="001D0EEB"/>
    <w:rsid w:val="001D2C0E"/>
    <w:rsid w:val="001D5685"/>
    <w:rsid w:val="001D5ECA"/>
    <w:rsid w:val="001E0CA9"/>
    <w:rsid w:val="001E2219"/>
    <w:rsid w:val="001E496F"/>
    <w:rsid w:val="001F36AA"/>
    <w:rsid w:val="001F4BD5"/>
    <w:rsid w:val="001F7440"/>
    <w:rsid w:val="002000A2"/>
    <w:rsid w:val="00200446"/>
    <w:rsid w:val="002009EF"/>
    <w:rsid w:val="00200B8A"/>
    <w:rsid w:val="00202176"/>
    <w:rsid w:val="00204744"/>
    <w:rsid w:val="0020753F"/>
    <w:rsid w:val="0021192F"/>
    <w:rsid w:val="00212340"/>
    <w:rsid w:val="00220C7E"/>
    <w:rsid w:val="00225BDE"/>
    <w:rsid w:val="002266EA"/>
    <w:rsid w:val="0023013D"/>
    <w:rsid w:val="0023570A"/>
    <w:rsid w:val="00243D39"/>
    <w:rsid w:val="0024541E"/>
    <w:rsid w:val="00246279"/>
    <w:rsid w:val="002469F8"/>
    <w:rsid w:val="00246F33"/>
    <w:rsid w:val="002470D0"/>
    <w:rsid w:val="002471E2"/>
    <w:rsid w:val="002521BF"/>
    <w:rsid w:val="00252340"/>
    <w:rsid w:val="00254432"/>
    <w:rsid w:val="00256368"/>
    <w:rsid w:val="002574FD"/>
    <w:rsid w:val="002622C1"/>
    <w:rsid w:val="00263630"/>
    <w:rsid w:val="00263999"/>
    <w:rsid w:val="00264FA9"/>
    <w:rsid w:val="00265F88"/>
    <w:rsid w:val="00267AD0"/>
    <w:rsid w:val="0027113C"/>
    <w:rsid w:val="002730D6"/>
    <w:rsid w:val="002734B4"/>
    <w:rsid w:val="00276A26"/>
    <w:rsid w:val="00281297"/>
    <w:rsid w:val="0028219D"/>
    <w:rsid w:val="00282CB6"/>
    <w:rsid w:val="00282EF0"/>
    <w:rsid w:val="00284627"/>
    <w:rsid w:val="00284E2A"/>
    <w:rsid w:val="00292387"/>
    <w:rsid w:val="0029360D"/>
    <w:rsid w:val="00293A8B"/>
    <w:rsid w:val="00294E0A"/>
    <w:rsid w:val="00296D15"/>
    <w:rsid w:val="002A2471"/>
    <w:rsid w:val="002A2709"/>
    <w:rsid w:val="002A2890"/>
    <w:rsid w:val="002A4A00"/>
    <w:rsid w:val="002A5B6A"/>
    <w:rsid w:val="002A5D79"/>
    <w:rsid w:val="002A5ED1"/>
    <w:rsid w:val="002B1F96"/>
    <w:rsid w:val="002B2215"/>
    <w:rsid w:val="002B38FF"/>
    <w:rsid w:val="002B41B4"/>
    <w:rsid w:val="002B48BD"/>
    <w:rsid w:val="002B4C95"/>
    <w:rsid w:val="002B540C"/>
    <w:rsid w:val="002C0FB7"/>
    <w:rsid w:val="002C1682"/>
    <w:rsid w:val="002C2D2B"/>
    <w:rsid w:val="002D09B8"/>
    <w:rsid w:val="002D1A11"/>
    <w:rsid w:val="002D366F"/>
    <w:rsid w:val="002D7175"/>
    <w:rsid w:val="002F1EF8"/>
    <w:rsid w:val="002F2220"/>
    <w:rsid w:val="002F4378"/>
    <w:rsid w:val="002F79D8"/>
    <w:rsid w:val="00306004"/>
    <w:rsid w:val="0030780D"/>
    <w:rsid w:val="00307A51"/>
    <w:rsid w:val="00310688"/>
    <w:rsid w:val="0031084D"/>
    <w:rsid w:val="00310B52"/>
    <w:rsid w:val="00312AC0"/>
    <w:rsid w:val="0031420E"/>
    <w:rsid w:val="003163AE"/>
    <w:rsid w:val="00316CBC"/>
    <w:rsid w:val="003201DA"/>
    <w:rsid w:val="00320736"/>
    <w:rsid w:val="00322A01"/>
    <w:rsid w:val="00325086"/>
    <w:rsid w:val="00326D0F"/>
    <w:rsid w:val="003275B2"/>
    <w:rsid w:val="003279DD"/>
    <w:rsid w:val="00330A96"/>
    <w:rsid w:val="003320FA"/>
    <w:rsid w:val="0033565C"/>
    <w:rsid w:val="00342883"/>
    <w:rsid w:val="003445D2"/>
    <w:rsid w:val="00347A44"/>
    <w:rsid w:val="00352F79"/>
    <w:rsid w:val="00355541"/>
    <w:rsid w:val="00355B08"/>
    <w:rsid w:val="00356B93"/>
    <w:rsid w:val="00360C87"/>
    <w:rsid w:val="00363C8E"/>
    <w:rsid w:val="00373064"/>
    <w:rsid w:val="0037581E"/>
    <w:rsid w:val="00375C1A"/>
    <w:rsid w:val="003815B2"/>
    <w:rsid w:val="003816C8"/>
    <w:rsid w:val="003860DA"/>
    <w:rsid w:val="00390A06"/>
    <w:rsid w:val="00390D7B"/>
    <w:rsid w:val="00390FED"/>
    <w:rsid w:val="003922CA"/>
    <w:rsid w:val="00395E64"/>
    <w:rsid w:val="00396F38"/>
    <w:rsid w:val="003A18AA"/>
    <w:rsid w:val="003A2898"/>
    <w:rsid w:val="003A2DDB"/>
    <w:rsid w:val="003A434C"/>
    <w:rsid w:val="003A67FA"/>
    <w:rsid w:val="003B17E1"/>
    <w:rsid w:val="003B5881"/>
    <w:rsid w:val="003B618E"/>
    <w:rsid w:val="003C2C11"/>
    <w:rsid w:val="003C3F1C"/>
    <w:rsid w:val="003C666F"/>
    <w:rsid w:val="003D062B"/>
    <w:rsid w:val="003D5343"/>
    <w:rsid w:val="003E0BF8"/>
    <w:rsid w:val="003E3522"/>
    <w:rsid w:val="003E4C96"/>
    <w:rsid w:val="003E59EC"/>
    <w:rsid w:val="003E6343"/>
    <w:rsid w:val="003E6C81"/>
    <w:rsid w:val="003E7663"/>
    <w:rsid w:val="003E7AFC"/>
    <w:rsid w:val="003F14E8"/>
    <w:rsid w:val="003F78E5"/>
    <w:rsid w:val="0040210F"/>
    <w:rsid w:val="00402E48"/>
    <w:rsid w:val="00403359"/>
    <w:rsid w:val="00403FC0"/>
    <w:rsid w:val="00404B17"/>
    <w:rsid w:val="00406C57"/>
    <w:rsid w:val="0041092D"/>
    <w:rsid w:val="00411E89"/>
    <w:rsid w:val="004121F9"/>
    <w:rsid w:val="004138F1"/>
    <w:rsid w:val="00414CF9"/>
    <w:rsid w:val="004155BB"/>
    <w:rsid w:val="00415665"/>
    <w:rsid w:val="0042031C"/>
    <w:rsid w:val="0042196F"/>
    <w:rsid w:val="00422AAA"/>
    <w:rsid w:val="00423962"/>
    <w:rsid w:val="00423A97"/>
    <w:rsid w:val="00423BF1"/>
    <w:rsid w:val="00425360"/>
    <w:rsid w:val="00425760"/>
    <w:rsid w:val="00426674"/>
    <w:rsid w:val="004269EA"/>
    <w:rsid w:val="00432106"/>
    <w:rsid w:val="0043279B"/>
    <w:rsid w:val="004337CF"/>
    <w:rsid w:val="00435DEC"/>
    <w:rsid w:val="00441D66"/>
    <w:rsid w:val="00445153"/>
    <w:rsid w:val="004501B1"/>
    <w:rsid w:val="00452091"/>
    <w:rsid w:val="00457373"/>
    <w:rsid w:val="004613F8"/>
    <w:rsid w:val="00461E24"/>
    <w:rsid w:val="00463414"/>
    <w:rsid w:val="00463C99"/>
    <w:rsid w:val="00465374"/>
    <w:rsid w:val="00465EF9"/>
    <w:rsid w:val="00466856"/>
    <w:rsid w:val="00466EF4"/>
    <w:rsid w:val="00476351"/>
    <w:rsid w:val="0047647F"/>
    <w:rsid w:val="0047694B"/>
    <w:rsid w:val="00476DA5"/>
    <w:rsid w:val="00480BA9"/>
    <w:rsid w:val="00481971"/>
    <w:rsid w:val="00486404"/>
    <w:rsid w:val="00487CB2"/>
    <w:rsid w:val="00487EC8"/>
    <w:rsid w:val="0049154A"/>
    <w:rsid w:val="0049259B"/>
    <w:rsid w:val="0049368F"/>
    <w:rsid w:val="00494792"/>
    <w:rsid w:val="00496CE2"/>
    <w:rsid w:val="00496F76"/>
    <w:rsid w:val="004A038D"/>
    <w:rsid w:val="004A1594"/>
    <w:rsid w:val="004A1F4D"/>
    <w:rsid w:val="004A466F"/>
    <w:rsid w:val="004A627D"/>
    <w:rsid w:val="004B0675"/>
    <w:rsid w:val="004B257F"/>
    <w:rsid w:val="004B503C"/>
    <w:rsid w:val="004B6174"/>
    <w:rsid w:val="004B6E93"/>
    <w:rsid w:val="004B7784"/>
    <w:rsid w:val="004B7D31"/>
    <w:rsid w:val="004C1111"/>
    <w:rsid w:val="004C2C2B"/>
    <w:rsid w:val="004C3799"/>
    <w:rsid w:val="004C564F"/>
    <w:rsid w:val="004C6896"/>
    <w:rsid w:val="004C7632"/>
    <w:rsid w:val="004D0184"/>
    <w:rsid w:val="004D1CF2"/>
    <w:rsid w:val="004D316D"/>
    <w:rsid w:val="004D3AAB"/>
    <w:rsid w:val="004D44ED"/>
    <w:rsid w:val="004D4751"/>
    <w:rsid w:val="004E1DDA"/>
    <w:rsid w:val="004E3266"/>
    <w:rsid w:val="004E338C"/>
    <w:rsid w:val="004E37FC"/>
    <w:rsid w:val="004E4BA0"/>
    <w:rsid w:val="004E5C33"/>
    <w:rsid w:val="004E6DA1"/>
    <w:rsid w:val="004F00F6"/>
    <w:rsid w:val="004F185E"/>
    <w:rsid w:val="004F1B13"/>
    <w:rsid w:val="004F33ED"/>
    <w:rsid w:val="004F4D49"/>
    <w:rsid w:val="004F718D"/>
    <w:rsid w:val="004F739B"/>
    <w:rsid w:val="004F7B8D"/>
    <w:rsid w:val="004F7F9D"/>
    <w:rsid w:val="00500D48"/>
    <w:rsid w:val="005035DE"/>
    <w:rsid w:val="0050525C"/>
    <w:rsid w:val="00507707"/>
    <w:rsid w:val="005100F8"/>
    <w:rsid w:val="0051042E"/>
    <w:rsid w:val="00510E92"/>
    <w:rsid w:val="005121BA"/>
    <w:rsid w:val="005147BF"/>
    <w:rsid w:val="0051506C"/>
    <w:rsid w:val="0052020B"/>
    <w:rsid w:val="00522285"/>
    <w:rsid w:val="005231BA"/>
    <w:rsid w:val="00524275"/>
    <w:rsid w:val="005244FA"/>
    <w:rsid w:val="005245F4"/>
    <w:rsid w:val="00525D32"/>
    <w:rsid w:val="005271DF"/>
    <w:rsid w:val="00527551"/>
    <w:rsid w:val="00531042"/>
    <w:rsid w:val="0053211D"/>
    <w:rsid w:val="00532B3E"/>
    <w:rsid w:val="005332CE"/>
    <w:rsid w:val="0054094E"/>
    <w:rsid w:val="00540F9E"/>
    <w:rsid w:val="005442B0"/>
    <w:rsid w:val="00544510"/>
    <w:rsid w:val="0054692A"/>
    <w:rsid w:val="00551DA8"/>
    <w:rsid w:val="00554288"/>
    <w:rsid w:val="00554717"/>
    <w:rsid w:val="00561EB4"/>
    <w:rsid w:val="00565147"/>
    <w:rsid w:val="0056669B"/>
    <w:rsid w:val="00566EA9"/>
    <w:rsid w:val="00577D5E"/>
    <w:rsid w:val="00580B79"/>
    <w:rsid w:val="00580D18"/>
    <w:rsid w:val="005838CE"/>
    <w:rsid w:val="005847E3"/>
    <w:rsid w:val="005857EF"/>
    <w:rsid w:val="00587B04"/>
    <w:rsid w:val="00590C5D"/>
    <w:rsid w:val="0059115C"/>
    <w:rsid w:val="00593D6A"/>
    <w:rsid w:val="00594EAA"/>
    <w:rsid w:val="00595716"/>
    <w:rsid w:val="00596347"/>
    <w:rsid w:val="005A167F"/>
    <w:rsid w:val="005A20D6"/>
    <w:rsid w:val="005A2ACB"/>
    <w:rsid w:val="005A2C3A"/>
    <w:rsid w:val="005A3D34"/>
    <w:rsid w:val="005A55B6"/>
    <w:rsid w:val="005A55FA"/>
    <w:rsid w:val="005B2598"/>
    <w:rsid w:val="005B3AF3"/>
    <w:rsid w:val="005B3D1F"/>
    <w:rsid w:val="005B5834"/>
    <w:rsid w:val="005B70B2"/>
    <w:rsid w:val="005C244F"/>
    <w:rsid w:val="005C4046"/>
    <w:rsid w:val="005C58B6"/>
    <w:rsid w:val="005D2480"/>
    <w:rsid w:val="005D3060"/>
    <w:rsid w:val="005D4E05"/>
    <w:rsid w:val="005D53B4"/>
    <w:rsid w:val="005D6717"/>
    <w:rsid w:val="005D7AB0"/>
    <w:rsid w:val="005E2EED"/>
    <w:rsid w:val="005E4AE2"/>
    <w:rsid w:val="005E67FE"/>
    <w:rsid w:val="005F08B5"/>
    <w:rsid w:val="005F215E"/>
    <w:rsid w:val="005F21AE"/>
    <w:rsid w:val="005F335B"/>
    <w:rsid w:val="006028FE"/>
    <w:rsid w:val="00604C86"/>
    <w:rsid w:val="00604D32"/>
    <w:rsid w:val="00611300"/>
    <w:rsid w:val="00613E1C"/>
    <w:rsid w:val="00614248"/>
    <w:rsid w:val="00614EEE"/>
    <w:rsid w:val="006153DE"/>
    <w:rsid w:val="00616869"/>
    <w:rsid w:val="00616CF9"/>
    <w:rsid w:val="006177B1"/>
    <w:rsid w:val="00620BB3"/>
    <w:rsid w:val="00625012"/>
    <w:rsid w:val="006273A4"/>
    <w:rsid w:val="0062770A"/>
    <w:rsid w:val="00627CED"/>
    <w:rsid w:val="00630194"/>
    <w:rsid w:val="00630440"/>
    <w:rsid w:val="006304F8"/>
    <w:rsid w:val="00630987"/>
    <w:rsid w:val="00632035"/>
    <w:rsid w:val="00633B2C"/>
    <w:rsid w:val="00633E13"/>
    <w:rsid w:val="00634DCA"/>
    <w:rsid w:val="006372CB"/>
    <w:rsid w:val="0063734B"/>
    <w:rsid w:val="006410E8"/>
    <w:rsid w:val="006426DC"/>
    <w:rsid w:val="00642D42"/>
    <w:rsid w:val="00643975"/>
    <w:rsid w:val="006464B5"/>
    <w:rsid w:val="00652976"/>
    <w:rsid w:val="006533B6"/>
    <w:rsid w:val="00653948"/>
    <w:rsid w:val="00655BF9"/>
    <w:rsid w:val="00655EA8"/>
    <w:rsid w:val="00656859"/>
    <w:rsid w:val="00657F4F"/>
    <w:rsid w:val="006631B2"/>
    <w:rsid w:val="0066512A"/>
    <w:rsid w:val="006734A4"/>
    <w:rsid w:val="00681370"/>
    <w:rsid w:val="006816E2"/>
    <w:rsid w:val="00682AB6"/>
    <w:rsid w:val="006841B1"/>
    <w:rsid w:val="00684643"/>
    <w:rsid w:val="006864BA"/>
    <w:rsid w:val="00691806"/>
    <w:rsid w:val="00691EB0"/>
    <w:rsid w:val="0069237A"/>
    <w:rsid w:val="006954B2"/>
    <w:rsid w:val="00695BD6"/>
    <w:rsid w:val="00696D56"/>
    <w:rsid w:val="006A1514"/>
    <w:rsid w:val="006A170A"/>
    <w:rsid w:val="006A1802"/>
    <w:rsid w:val="006A239D"/>
    <w:rsid w:val="006A3EEE"/>
    <w:rsid w:val="006A6242"/>
    <w:rsid w:val="006B090F"/>
    <w:rsid w:val="006B209E"/>
    <w:rsid w:val="006B552F"/>
    <w:rsid w:val="006B5D01"/>
    <w:rsid w:val="006C0B29"/>
    <w:rsid w:val="006C29EC"/>
    <w:rsid w:val="006C347B"/>
    <w:rsid w:val="006C416B"/>
    <w:rsid w:val="006C6F48"/>
    <w:rsid w:val="006D0415"/>
    <w:rsid w:val="006D0994"/>
    <w:rsid w:val="006D2E9C"/>
    <w:rsid w:val="006D3086"/>
    <w:rsid w:val="006D674E"/>
    <w:rsid w:val="006D758F"/>
    <w:rsid w:val="006E0659"/>
    <w:rsid w:val="006E21BC"/>
    <w:rsid w:val="006E2FA7"/>
    <w:rsid w:val="006E561A"/>
    <w:rsid w:val="006E5803"/>
    <w:rsid w:val="006E59AA"/>
    <w:rsid w:val="006E5AC7"/>
    <w:rsid w:val="006F0D07"/>
    <w:rsid w:val="006F534A"/>
    <w:rsid w:val="006F5832"/>
    <w:rsid w:val="0070075C"/>
    <w:rsid w:val="007008F2"/>
    <w:rsid w:val="00701091"/>
    <w:rsid w:val="00703FB3"/>
    <w:rsid w:val="00704149"/>
    <w:rsid w:val="00705679"/>
    <w:rsid w:val="00706B0C"/>
    <w:rsid w:val="00706B34"/>
    <w:rsid w:val="00706CCA"/>
    <w:rsid w:val="00706F28"/>
    <w:rsid w:val="00707150"/>
    <w:rsid w:val="00712E4D"/>
    <w:rsid w:val="00716B8A"/>
    <w:rsid w:val="007174EC"/>
    <w:rsid w:val="00717C6E"/>
    <w:rsid w:val="0072000C"/>
    <w:rsid w:val="00720729"/>
    <w:rsid w:val="00720B02"/>
    <w:rsid w:val="00721C95"/>
    <w:rsid w:val="00722672"/>
    <w:rsid w:val="00722D8D"/>
    <w:rsid w:val="007256A5"/>
    <w:rsid w:val="007263E5"/>
    <w:rsid w:val="00726C1D"/>
    <w:rsid w:val="00726C71"/>
    <w:rsid w:val="007277E6"/>
    <w:rsid w:val="0073030D"/>
    <w:rsid w:val="00732AD7"/>
    <w:rsid w:val="00733191"/>
    <w:rsid w:val="007336D8"/>
    <w:rsid w:val="00734476"/>
    <w:rsid w:val="00737CFB"/>
    <w:rsid w:val="00742469"/>
    <w:rsid w:val="007446D3"/>
    <w:rsid w:val="00744E1E"/>
    <w:rsid w:val="007456C0"/>
    <w:rsid w:val="00750A81"/>
    <w:rsid w:val="00750DA1"/>
    <w:rsid w:val="00751B07"/>
    <w:rsid w:val="00754BAC"/>
    <w:rsid w:val="00761FA1"/>
    <w:rsid w:val="00763588"/>
    <w:rsid w:val="007707A1"/>
    <w:rsid w:val="00770DB4"/>
    <w:rsid w:val="00771EE0"/>
    <w:rsid w:val="00775519"/>
    <w:rsid w:val="00780E8B"/>
    <w:rsid w:val="0078546A"/>
    <w:rsid w:val="00786C36"/>
    <w:rsid w:val="0079041E"/>
    <w:rsid w:val="007919EF"/>
    <w:rsid w:val="00792B97"/>
    <w:rsid w:val="00792D5D"/>
    <w:rsid w:val="007936D7"/>
    <w:rsid w:val="00796231"/>
    <w:rsid w:val="007A0DC8"/>
    <w:rsid w:val="007A3749"/>
    <w:rsid w:val="007A4277"/>
    <w:rsid w:val="007A429F"/>
    <w:rsid w:val="007A7345"/>
    <w:rsid w:val="007B0263"/>
    <w:rsid w:val="007B0F3A"/>
    <w:rsid w:val="007B1867"/>
    <w:rsid w:val="007B1BDE"/>
    <w:rsid w:val="007B34A6"/>
    <w:rsid w:val="007B3C23"/>
    <w:rsid w:val="007B470A"/>
    <w:rsid w:val="007B51F7"/>
    <w:rsid w:val="007C075D"/>
    <w:rsid w:val="007C0867"/>
    <w:rsid w:val="007C37D5"/>
    <w:rsid w:val="007C47BF"/>
    <w:rsid w:val="007C5122"/>
    <w:rsid w:val="007C798B"/>
    <w:rsid w:val="007C7BD5"/>
    <w:rsid w:val="007D045C"/>
    <w:rsid w:val="007D0A01"/>
    <w:rsid w:val="007D1485"/>
    <w:rsid w:val="007D1DE8"/>
    <w:rsid w:val="007D3070"/>
    <w:rsid w:val="007D4AD0"/>
    <w:rsid w:val="007D4AE6"/>
    <w:rsid w:val="007D4CD2"/>
    <w:rsid w:val="007D52F5"/>
    <w:rsid w:val="007D5929"/>
    <w:rsid w:val="007D639B"/>
    <w:rsid w:val="007D7AC5"/>
    <w:rsid w:val="007E0A0B"/>
    <w:rsid w:val="007E0E4B"/>
    <w:rsid w:val="007E3020"/>
    <w:rsid w:val="007E45BF"/>
    <w:rsid w:val="007E4D58"/>
    <w:rsid w:val="007E598F"/>
    <w:rsid w:val="007E609B"/>
    <w:rsid w:val="007E632B"/>
    <w:rsid w:val="007F2536"/>
    <w:rsid w:val="007F3038"/>
    <w:rsid w:val="007F5122"/>
    <w:rsid w:val="00800815"/>
    <w:rsid w:val="0080220E"/>
    <w:rsid w:val="008030E8"/>
    <w:rsid w:val="008049F2"/>
    <w:rsid w:val="00806BA7"/>
    <w:rsid w:val="00810048"/>
    <w:rsid w:val="008102E5"/>
    <w:rsid w:val="00810A87"/>
    <w:rsid w:val="008127F2"/>
    <w:rsid w:val="0081381D"/>
    <w:rsid w:val="0081661B"/>
    <w:rsid w:val="00816623"/>
    <w:rsid w:val="008174F1"/>
    <w:rsid w:val="0081796E"/>
    <w:rsid w:val="008203B5"/>
    <w:rsid w:val="00821690"/>
    <w:rsid w:val="0082193D"/>
    <w:rsid w:val="00824113"/>
    <w:rsid w:val="00826709"/>
    <w:rsid w:val="008334C1"/>
    <w:rsid w:val="00833B6B"/>
    <w:rsid w:val="00835ED4"/>
    <w:rsid w:val="0085068D"/>
    <w:rsid w:val="0085222C"/>
    <w:rsid w:val="008525C3"/>
    <w:rsid w:val="00852DD1"/>
    <w:rsid w:val="00853C64"/>
    <w:rsid w:val="00854404"/>
    <w:rsid w:val="008544AF"/>
    <w:rsid w:val="0085658C"/>
    <w:rsid w:val="00856614"/>
    <w:rsid w:val="00861186"/>
    <w:rsid w:val="00861340"/>
    <w:rsid w:val="00865406"/>
    <w:rsid w:val="00867038"/>
    <w:rsid w:val="008722CC"/>
    <w:rsid w:val="00872B71"/>
    <w:rsid w:val="00873E8E"/>
    <w:rsid w:val="00874904"/>
    <w:rsid w:val="00874F4C"/>
    <w:rsid w:val="00875DC0"/>
    <w:rsid w:val="00876732"/>
    <w:rsid w:val="0087724C"/>
    <w:rsid w:val="008777EC"/>
    <w:rsid w:val="008833E8"/>
    <w:rsid w:val="00883D71"/>
    <w:rsid w:val="00885E1C"/>
    <w:rsid w:val="0089156D"/>
    <w:rsid w:val="00894329"/>
    <w:rsid w:val="008A55C0"/>
    <w:rsid w:val="008A6EBB"/>
    <w:rsid w:val="008B03B1"/>
    <w:rsid w:val="008B2F67"/>
    <w:rsid w:val="008B555C"/>
    <w:rsid w:val="008C1623"/>
    <w:rsid w:val="008C2FC8"/>
    <w:rsid w:val="008C38DE"/>
    <w:rsid w:val="008C3DA9"/>
    <w:rsid w:val="008C7AE0"/>
    <w:rsid w:val="008D0365"/>
    <w:rsid w:val="008D07E7"/>
    <w:rsid w:val="008D0F39"/>
    <w:rsid w:val="008D17D7"/>
    <w:rsid w:val="008D29DE"/>
    <w:rsid w:val="008D5C8E"/>
    <w:rsid w:val="008D5DD1"/>
    <w:rsid w:val="008D7558"/>
    <w:rsid w:val="008E3C4F"/>
    <w:rsid w:val="008E63AE"/>
    <w:rsid w:val="008E6D22"/>
    <w:rsid w:val="008E7902"/>
    <w:rsid w:val="008F138F"/>
    <w:rsid w:val="008F2099"/>
    <w:rsid w:val="008F423E"/>
    <w:rsid w:val="008F5622"/>
    <w:rsid w:val="00903230"/>
    <w:rsid w:val="00904989"/>
    <w:rsid w:val="00904A51"/>
    <w:rsid w:val="00906082"/>
    <w:rsid w:val="00906927"/>
    <w:rsid w:val="00911884"/>
    <w:rsid w:val="00911D13"/>
    <w:rsid w:val="00914360"/>
    <w:rsid w:val="009144D2"/>
    <w:rsid w:val="00914B8D"/>
    <w:rsid w:val="009162D0"/>
    <w:rsid w:val="0092087F"/>
    <w:rsid w:val="009215AA"/>
    <w:rsid w:val="009231D5"/>
    <w:rsid w:val="00923BF3"/>
    <w:rsid w:val="00924FE7"/>
    <w:rsid w:val="0092603D"/>
    <w:rsid w:val="00927818"/>
    <w:rsid w:val="0093005B"/>
    <w:rsid w:val="00930746"/>
    <w:rsid w:val="00930A27"/>
    <w:rsid w:val="0093320E"/>
    <w:rsid w:val="009349E4"/>
    <w:rsid w:val="0093513C"/>
    <w:rsid w:val="009373D6"/>
    <w:rsid w:val="009401FF"/>
    <w:rsid w:val="0094024B"/>
    <w:rsid w:val="00941B6B"/>
    <w:rsid w:val="00942157"/>
    <w:rsid w:val="00942392"/>
    <w:rsid w:val="0094334E"/>
    <w:rsid w:val="009433AF"/>
    <w:rsid w:val="009436B2"/>
    <w:rsid w:val="0094379C"/>
    <w:rsid w:val="00943A83"/>
    <w:rsid w:val="00943FFD"/>
    <w:rsid w:val="00947106"/>
    <w:rsid w:val="0094728F"/>
    <w:rsid w:val="009472DF"/>
    <w:rsid w:val="00951E33"/>
    <w:rsid w:val="00951F14"/>
    <w:rsid w:val="00952C6C"/>
    <w:rsid w:val="00953E49"/>
    <w:rsid w:val="009565E7"/>
    <w:rsid w:val="00957097"/>
    <w:rsid w:val="00961178"/>
    <w:rsid w:val="0096429A"/>
    <w:rsid w:val="00965E30"/>
    <w:rsid w:val="009706F9"/>
    <w:rsid w:val="00970F94"/>
    <w:rsid w:val="00973247"/>
    <w:rsid w:val="00974C9F"/>
    <w:rsid w:val="009753C5"/>
    <w:rsid w:val="00976069"/>
    <w:rsid w:val="00977CDD"/>
    <w:rsid w:val="00980EAF"/>
    <w:rsid w:val="00982DF5"/>
    <w:rsid w:val="009868A6"/>
    <w:rsid w:val="009917A0"/>
    <w:rsid w:val="00992B4B"/>
    <w:rsid w:val="009A2812"/>
    <w:rsid w:val="009A42AC"/>
    <w:rsid w:val="009A4FE0"/>
    <w:rsid w:val="009A50D4"/>
    <w:rsid w:val="009B0F0B"/>
    <w:rsid w:val="009B1E26"/>
    <w:rsid w:val="009B2203"/>
    <w:rsid w:val="009B40B3"/>
    <w:rsid w:val="009B5B08"/>
    <w:rsid w:val="009B5ED6"/>
    <w:rsid w:val="009C144F"/>
    <w:rsid w:val="009C51CA"/>
    <w:rsid w:val="009C587F"/>
    <w:rsid w:val="009C5D26"/>
    <w:rsid w:val="009C6849"/>
    <w:rsid w:val="009C754C"/>
    <w:rsid w:val="009D0C62"/>
    <w:rsid w:val="009D2FA4"/>
    <w:rsid w:val="009D6733"/>
    <w:rsid w:val="009E0CDD"/>
    <w:rsid w:val="009E2A5C"/>
    <w:rsid w:val="009E6DD3"/>
    <w:rsid w:val="009F0837"/>
    <w:rsid w:val="009F1198"/>
    <w:rsid w:val="009F1AE7"/>
    <w:rsid w:val="009F1C17"/>
    <w:rsid w:val="009F2381"/>
    <w:rsid w:val="009F3017"/>
    <w:rsid w:val="009F6E86"/>
    <w:rsid w:val="00A018DA"/>
    <w:rsid w:val="00A03A13"/>
    <w:rsid w:val="00A0678C"/>
    <w:rsid w:val="00A176C7"/>
    <w:rsid w:val="00A20ADB"/>
    <w:rsid w:val="00A22D7E"/>
    <w:rsid w:val="00A233B2"/>
    <w:rsid w:val="00A23C97"/>
    <w:rsid w:val="00A26A1F"/>
    <w:rsid w:val="00A311C4"/>
    <w:rsid w:val="00A312E5"/>
    <w:rsid w:val="00A3154C"/>
    <w:rsid w:val="00A42EBC"/>
    <w:rsid w:val="00A46DFA"/>
    <w:rsid w:val="00A50849"/>
    <w:rsid w:val="00A52006"/>
    <w:rsid w:val="00A563DD"/>
    <w:rsid w:val="00A5650E"/>
    <w:rsid w:val="00A61A7B"/>
    <w:rsid w:val="00A63AA4"/>
    <w:rsid w:val="00A642F2"/>
    <w:rsid w:val="00A65393"/>
    <w:rsid w:val="00A7130E"/>
    <w:rsid w:val="00A73F7D"/>
    <w:rsid w:val="00A75F3F"/>
    <w:rsid w:val="00A8144E"/>
    <w:rsid w:val="00A83CFB"/>
    <w:rsid w:val="00A849AE"/>
    <w:rsid w:val="00A90704"/>
    <w:rsid w:val="00A919AF"/>
    <w:rsid w:val="00A9264F"/>
    <w:rsid w:val="00A92AD8"/>
    <w:rsid w:val="00A92C63"/>
    <w:rsid w:val="00A939BC"/>
    <w:rsid w:val="00A94E3B"/>
    <w:rsid w:val="00A968F9"/>
    <w:rsid w:val="00A97317"/>
    <w:rsid w:val="00AA2142"/>
    <w:rsid w:val="00AA6A76"/>
    <w:rsid w:val="00AB2340"/>
    <w:rsid w:val="00AB2F4D"/>
    <w:rsid w:val="00AB32E4"/>
    <w:rsid w:val="00AB45A9"/>
    <w:rsid w:val="00AB7660"/>
    <w:rsid w:val="00AC12B8"/>
    <w:rsid w:val="00AC3664"/>
    <w:rsid w:val="00AC4169"/>
    <w:rsid w:val="00AC4FF7"/>
    <w:rsid w:val="00AC6344"/>
    <w:rsid w:val="00AC7D1E"/>
    <w:rsid w:val="00AD0464"/>
    <w:rsid w:val="00AD04D9"/>
    <w:rsid w:val="00AD0B7B"/>
    <w:rsid w:val="00AD204B"/>
    <w:rsid w:val="00AD226E"/>
    <w:rsid w:val="00AD5961"/>
    <w:rsid w:val="00AD6A96"/>
    <w:rsid w:val="00AD7A62"/>
    <w:rsid w:val="00AE0D34"/>
    <w:rsid w:val="00AE4794"/>
    <w:rsid w:val="00AE5189"/>
    <w:rsid w:val="00AE5C16"/>
    <w:rsid w:val="00AE5CD8"/>
    <w:rsid w:val="00AE6055"/>
    <w:rsid w:val="00AE71F6"/>
    <w:rsid w:val="00AF32E4"/>
    <w:rsid w:val="00AF5610"/>
    <w:rsid w:val="00AF64F1"/>
    <w:rsid w:val="00B0053C"/>
    <w:rsid w:val="00B00C1B"/>
    <w:rsid w:val="00B01770"/>
    <w:rsid w:val="00B04285"/>
    <w:rsid w:val="00B04917"/>
    <w:rsid w:val="00B076C5"/>
    <w:rsid w:val="00B22EA3"/>
    <w:rsid w:val="00B23E33"/>
    <w:rsid w:val="00B24624"/>
    <w:rsid w:val="00B265C1"/>
    <w:rsid w:val="00B279D1"/>
    <w:rsid w:val="00B27E78"/>
    <w:rsid w:val="00B30C08"/>
    <w:rsid w:val="00B30D7C"/>
    <w:rsid w:val="00B32C2D"/>
    <w:rsid w:val="00B34895"/>
    <w:rsid w:val="00B34D9C"/>
    <w:rsid w:val="00B36F01"/>
    <w:rsid w:val="00B37251"/>
    <w:rsid w:val="00B42DEC"/>
    <w:rsid w:val="00B45966"/>
    <w:rsid w:val="00B476E9"/>
    <w:rsid w:val="00B55462"/>
    <w:rsid w:val="00B569A1"/>
    <w:rsid w:val="00B56D74"/>
    <w:rsid w:val="00B57D0A"/>
    <w:rsid w:val="00B6031B"/>
    <w:rsid w:val="00B61691"/>
    <w:rsid w:val="00B63247"/>
    <w:rsid w:val="00B635E5"/>
    <w:rsid w:val="00B710A9"/>
    <w:rsid w:val="00B725E6"/>
    <w:rsid w:val="00B72D52"/>
    <w:rsid w:val="00B74455"/>
    <w:rsid w:val="00B75847"/>
    <w:rsid w:val="00B76044"/>
    <w:rsid w:val="00B821E8"/>
    <w:rsid w:val="00B83DD8"/>
    <w:rsid w:val="00B83F21"/>
    <w:rsid w:val="00B8493E"/>
    <w:rsid w:val="00B85286"/>
    <w:rsid w:val="00B922C4"/>
    <w:rsid w:val="00B92CC7"/>
    <w:rsid w:val="00B94972"/>
    <w:rsid w:val="00BA0C77"/>
    <w:rsid w:val="00BA2442"/>
    <w:rsid w:val="00BA436D"/>
    <w:rsid w:val="00BA7A28"/>
    <w:rsid w:val="00BB101C"/>
    <w:rsid w:val="00BB1B9C"/>
    <w:rsid w:val="00BB221E"/>
    <w:rsid w:val="00BB2268"/>
    <w:rsid w:val="00BB254A"/>
    <w:rsid w:val="00BB2890"/>
    <w:rsid w:val="00BB77FE"/>
    <w:rsid w:val="00BC0948"/>
    <w:rsid w:val="00BC2BF1"/>
    <w:rsid w:val="00BC35AE"/>
    <w:rsid w:val="00BC60AA"/>
    <w:rsid w:val="00BC65FD"/>
    <w:rsid w:val="00BC67E9"/>
    <w:rsid w:val="00BC6F05"/>
    <w:rsid w:val="00BD1947"/>
    <w:rsid w:val="00BD6976"/>
    <w:rsid w:val="00BD70EF"/>
    <w:rsid w:val="00BD7A1A"/>
    <w:rsid w:val="00BE09B2"/>
    <w:rsid w:val="00BE13BD"/>
    <w:rsid w:val="00BF271C"/>
    <w:rsid w:val="00BF2D5B"/>
    <w:rsid w:val="00BF31D7"/>
    <w:rsid w:val="00BF5337"/>
    <w:rsid w:val="00BF7D7D"/>
    <w:rsid w:val="00C00505"/>
    <w:rsid w:val="00C06157"/>
    <w:rsid w:val="00C0690C"/>
    <w:rsid w:val="00C13CFE"/>
    <w:rsid w:val="00C14710"/>
    <w:rsid w:val="00C15CD5"/>
    <w:rsid w:val="00C16E2A"/>
    <w:rsid w:val="00C16F30"/>
    <w:rsid w:val="00C17083"/>
    <w:rsid w:val="00C21A73"/>
    <w:rsid w:val="00C22E08"/>
    <w:rsid w:val="00C25512"/>
    <w:rsid w:val="00C25938"/>
    <w:rsid w:val="00C2593C"/>
    <w:rsid w:val="00C26C3C"/>
    <w:rsid w:val="00C276B5"/>
    <w:rsid w:val="00C27D44"/>
    <w:rsid w:val="00C31ADD"/>
    <w:rsid w:val="00C365FA"/>
    <w:rsid w:val="00C400F7"/>
    <w:rsid w:val="00C40BC0"/>
    <w:rsid w:val="00C458BB"/>
    <w:rsid w:val="00C51A21"/>
    <w:rsid w:val="00C54721"/>
    <w:rsid w:val="00C57F7A"/>
    <w:rsid w:val="00C6407B"/>
    <w:rsid w:val="00C65D3D"/>
    <w:rsid w:val="00C6776B"/>
    <w:rsid w:val="00C70FEB"/>
    <w:rsid w:val="00C7214C"/>
    <w:rsid w:val="00C750B8"/>
    <w:rsid w:val="00C75418"/>
    <w:rsid w:val="00C760AC"/>
    <w:rsid w:val="00C81066"/>
    <w:rsid w:val="00C8169A"/>
    <w:rsid w:val="00C90F92"/>
    <w:rsid w:val="00C913CC"/>
    <w:rsid w:val="00C918D5"/>
    <w:rsid w:val="00C9197A"/>
    <w:rsid w:val="00C91A7D"/>
    <w:rsid w:val="00C92B63"/>
    <w:rsid w:val="00C9554E"/>
    <w:rsid w:val="00C96115"/>
    <w:rsid w:val="00CA05F3"/>
    <w:rsid w:val="00CA0934"/>
    <w:rsid w:val="00CA272C"/>
    <w:rsid w:val="00CA51B7"/>
    <w:rsid w:val="00CA6BC0"/>
    <w:rsid w:val="00CA72FE"/>
    <w:rsid w:val="00CB112C"/>
    <w:rsid w:val="00CB1A53"/>
    <w:rsid w:val="00CB21DF"/>
    <w:rsid w:val="00CB43C5"/>
    <w:rsid w:val="00CB548F"/>
    <w:rsid w:val="00CC0C22"/>
    <w:rsid w:val="00CC2AFC"/>
    <w:rsid w:val="00CC3EC9"/>
    <w:rsid w:val="00CC4144"/>
    <w:rsid w:val="00CC5687"/>
    <w:rsid w:val="00CD2D77"/>
    <w:rsid w:val="00CD596A"/>
    <w:rsid w:val="00CD6147"/>
    <w:rsid w:val="00CD6757"/>
    <w:rsid w:val="00CD798A"/>
    <w:rsid w:val="00CE04E2"/>
    <w:rsid w:val="00CE433A"/>
    <w:rsid w:val="00CE6957"/>
    <w:rsid w:val="00CE70E9"/>
    <w:rsid w:val="00CF101C"/>
    <w:rsid w:val="00CF3FE4"/>
    <w:rsid w:val="00CF41BB"/>
    <w:rsid w:val="00CF65DD"/>
    <w:rsid w:val="00D00767"/>
    <w:rsid w:val="00D016CA"/>
    <w:rsid w:val="00D03753"/>
    <w:rsid w:val="00D03FC2"/>
    <w:rsid w:val="00D04148"/>
    <w:rsid w:val="00D048BA"/>
    <w:rsid w:val="00D04CA1"/>
    <w:rsid w:val="00D06293"/>
    <w:rsid w:val="00D072BF"/>
    <w:rsid w:val="00D07ED0"/>
    <w:rsid w:val="00D07EF7"/>
    <w:rsid w:val="00D13B20"/>
    <w:rsid w:val="00D16300"/>
    <w:rsid w:val="00D22B6F"/>
    <w:rsid w:val="00D23A51"/>
    <w:rsid w:val="00D2496C"/>
    <w:rsid w:val="00D25E40"/>
    <w:rsid w:val="00D26903"/>
    <w:rsid w:val="00D269B6"/>
    <w:rsid w:val="00D27303"/>
    <w:rsid w:val="00D308D8"/>
    <w:rsid w:val="00D316D8"/>
    <w:rsid w:val="00D328D7"/>
    <w:rsid w:val="00D36171"/>
    <w:rsid w:val="00D40F36"/>
    <w:rsid w:val="00D41184"/>
    <w:rsid w:val="00D42771"/>
    <w:rsid w:val="00D443F2"/>
    <w:rsid w:val="00D45A82"/>
    <w:rsid w:val="00D45EA3"/>
    <w:rsid w:val="00D47BA0"/>
    <w:rsid w:val="00D5078C"/>
    <w:rsid w:val="00D50E79"/>
    <w:rsid w:val="00D51C86"/>
    <w:rsid w:val="00D52C91"/>
    <w:rsid w:val="00D5477C"/>
    <w:rsid w:val="00D66B91"/>
    <w:rsid w:val="00D67FC4"/>
    <w:rsid w:val="00D81EB1"/>
    <w:rsid w:val="00D823BC"/>
    <w:rsid w:val="00D827AE"/>
    <w:rsid w:val="00D82F40"/>
    <w:rsid w:val="00D84E68"/>
    <w:rsid w:val="00D856B4"/>
    <w:rsid w:val="00D91089"/>
    <w:rsid w:val="00D912E6"/>
    <w:rsid w:val="00D913E4"/>
    <w:rsid w:val="00D91873"/>
    <w:rsid w:val="00D95288"/>
    <w:rsid w:val="00D95856"/>
    <w:rsid w:val="00D969C3"/>
    <w:rsid w:val="00DA0BF6"/>
    <w:rsid w:val="00DA31E3"/>
    <w:rsid w:val="00DA4C4B"/>
    <w:rsid w:val="00DA622D"/>
    <w:rsid w:val="00DA66FF"/>
    <w:rsid w:val="00DA6BE9"/>
    <w:rsid w:val="00DA7241"/>
    <w:rsid w:val="00DA77C7"/>
    <w:rsid w:val="00DA7BE3"/>
    <w:rsid w:val="00DA7E9F"/>
    <w:rsid w:val="00DB1AB8"/>
    <w:rsid w:val="00DB208B"/>
    <w:rsid w:val="00DB32C2"/>
    <w:rsid w:val="00DB7044"/>
    <w:rsid w:val="00DC3F4E"/>
    <w:rsid w:val="00DC4F83"/>
    <w:rsid w:val="00DC64C9"/>
    <w:rsid w:val="00DC6AF8"/>
    <w:rsid w:val="00DC6CF2"/>
    <w:rsid w:val="00DD4551"/>
    <w:rsid w:val="00DD4882"/>
    <w:rsid w:val="00DE0B66"/>
    <w:rsid w:val="00DE11D3"/>
    <w:rsid w:val="00DE24A2"/>
    <w:rsid w:val="00DE2ADE"/>
    <w:rsid w:val="00DE2E81"/>
    <w:rsid w:val="00DE311A"/>
    <w:rsid w:val="00DE4568"/>
    <w:rsid w:val="00DE473F"/>
    <w:rsid w:val="00DF2517"/>
    <w:rsid w:val="00DF4F32"/>
    <w:rsid w:val="00DF6352"/>
    <w:rsid w:val="00DF73CF"/>
    <w:rsid w:val="00E02784"/>
    <w:rsid w:val="00E029CD"/>
    <w:rsid w:val="00E04AF8"/>
    <w:rsid w:val="00E04B12"/>
    <w:rsid w:val="00E04FCB"/>
    <w:rsid w:val="00E05D46"/>
    <w:rsid w:val="00E06350"/>
    <w:rsid w:val="00E10E70"/>
    <w:rsid w:val="00E116CD"/>
    <w:rsid w:val="00E11ABA"/>
    <w:rsid w:val="00E129E7"/>
    <w:rsid w:val="00E21BB5"/>
    <w:rsid w:val="00E22373"/>
    <w:rsid w:val="00E23EA5"/>
    <w:rsid w:val="00E241F2"/>
    <w:rsid w:val="00E265F1"/>
    <w:rsid w:val="00E30609"/>
    <w:rsid w:val="00E31325"/>
    <w:rsid w:val="00E3245A"/>
    <w:rsid w:val="00E32A69"/>
    <w:rsid w:val="00E337F5"/>
    <w:rsid w:val="00E339CC"/>
    <w:rsid w:val="00E35089"/>
    <w:rsid w:val="00E35F52"/>
    <w:rsid w:val="00E36B02"/>
    <w:rsid w:val="00E376DA"/>
    <w:rsid w:val="00E410B9"/>
    <w:rsid w:val="00E4206E"/>
    <w:rsid w:val="00E44EBB"/>
    <w:rsid w:val="00E461F1"/>
    <w:rsid w:val="00E52108"/>
    <w:rsid w:val="00E52B70"/>
    <w:rsid w:val="00E5459C"/>
    <w:rsid w:val="00E562AF"/>
    <w:rsid w:val="00E57988"/>
    <w:rsid w:val="00E6069D"/>
    <w:rsid w:val="00E613B5"/>
    <w:rsid w:val="00E614D4"/>
    <w:rsid w:val="00E63BBD"/>
    <w:rsid w:val="00E674AB"/>
    <w:rsid w:val="00E7034C"/>
    <w:rsid w:val="00E71D1F"/>
    <w:rsid w:val="00E72B71"/>
    <w:rsid w:val="00E749D8"/>
    <w:rsid w:val="00E76866"/>
    <w:rsid w:val="00E76D1B"/>
    <w:rsid w:val="00E77594"/>
    <w:rsid w:val="00E77B5B"/>
    <w:rsid w:val="00E81FC7"/>
    <w:rsid w:val="00E8389A"/>
    <w:rsid w:val="00E84459"/>
    <w:rsid w:val="00E85088"/>
    <w:rsid w:val="00E86144"/>
    <w:rsid w:val="00E869D1"/>
    <w:rsid w:val="00E8759A"/>
    <w:rsid w:val="00E878A0"/>
    <w:rsid w:val="00E87C54"/>
    <w:rsid w:val="00E902A7"/>
    <w:rsid w:val="00E907F0"/>
    <w:rsid w:val="00E9190F"/>
    <w:rsid w:val="00E91EC8"/>
    <w:rsid w:val="00E93996"/>
    <w:rsid w:val="00E954EE"/>
    <w:rsid w:val="00E95A7C"/>
    <w:rsid w:val="00E95D16"/>
    <w:rsid w:val="00E9664B"/>
    <w:rsid w:val="00E9689A"/>
    <w:rsid w:val="00E972A2"/>
    <w:rsid w:val="00EA0116"/>
    <w:rsid w:val="00EA0400"/>
    <w:rsid w:val="00EA336F"/>
    <w:rsid w:val="00EA3FFE"/>
    <w:rsid w:val="00EA4486"/>
    <w:rsid w:val="00EA524E"/>
    <w:rsid w:val="00EA72B8"/>
    <w:rsid w:val="00EA77FE"/>
    <w:rsid w:val="00EB0597"/>
    <w:rsid w:val="00EB1097"/>
    <w:rsid w:val="00EB3759"/>
    <w:rsid w:val="00EB3E83"/>
    <w:rsid w:val="00EB4697"/>
    <w:rsid w:val="00EB6760"/>
    <w:rsid w:val="00EB6853"/>
    <w:rsid w:val="00EC1FD7"/>
    <w:rsid w:val="00EC3BD2"/>
    <w:rsid w:val="00ED0AC4"/>
    <w:rsid w:val="00ED1AB7"/>
    <w:rsid w:val="00ED1B1C"/>
    <w:rsid w:val="00ED46E5"/>
    <w:rsid w:val="00ED4A6F"/>
    <w:rsid w:val="00ED7106"/>
    <w:rsid w:val="00EE0358"/>
    <w:rsid w:val="00EE2861"/>
    <w:rsid w:val="00EE4588"/>
    <w:rsid w:val="00EE4755"/>
    <w:rsid w:val="00EE4B46"/>
    <w:rsid w:val="00EE54F7"/>
    <w:rsid w:val="00EE67EA"/>
    <w:rsid w:val="00EE7118"/>
    <w:rsid w:val="00EE7E55"/>
    <w:rsid w:val="00EF01D1"/>
    <w:rsid w:val="00EF269C"/>
    <w:rsid w:val="00EF2AA6"/>
    <w:rsid w:val="00F02A26"/>
    <w:rsid w:val="00F044BC"/>
    <w:rsid w:val="00F066AF"/>
    <w:rsid w:val="00F06A66"/>
    <w:rsid w:val="00F11A65"/>
    <w:rsid w:val="00F1212D"/>
    <w:rsid w:val="00F1270A"/>
    <w:rsid w:val="00F12C47"/>
    <w:rsid w:val="00F13B14"/>
    <w:rsid w:val="00F14AB7"/>
    <w:rsid w:val="00F154B9"/>
    <w:rsid w:val="00F156A7"/>
    <w:rsid w:val="00F158CC"/>
    <w:rsid w:val="00F16BF2"/>
    <w:rsid w:val="00F20902"/>
    <w:rsid w:val="00F24EAB"/>
    <w:rsid w:val="00F25ABA"/>
    <w:rsid w:val="00F26140"/>
    <w:rsid w:val="00F266BE"/>
    <w:rsid w:val="00F27044"/>
    <w:rsid w:val="00F30FE1"/>
    <w:rsid w:val="00F328DD"/>
    <w:rsid w:val="00F33EA5"/>
    <w:rsid w:val="00F36095"/>
    <w:rsid w:val="00F364FB"/>
    <w:rsid w:val="00F37592"/>
    <w:rsid w:val="00F4010A"/>
    <w:rsid w:val="00F41E82"/>
    <w:rsid w:val="00F442E5"/>
    <w:rsid w:val="00F47A41"/>
    <w:rsid w:val="00F47B2E"/>
    <w:rsid w:val="00F50830"/>
    <w:rsid w:val="00F50DAB"/>
    <w:rsid w:val="00F514C5"/>
    <w:rsid w:val="00F515F6"/>
    <w:rsid w:val="00F52A77"/>
    <w:rsid w:val="00F56D32"/>
    <w:rsid w:val="00F6179F"/>
    <w:rsid w:val="00F61953"/>
    <w:rsid w:val="00F650E1"/>
    <w:rsid w:val="00F65120"/>
    <w:rsid w:val="00F70173"/>
    <w:rsid w:val="00F70575"/>
    <w:rsid w:val="00F72667"/>
    <w:rsid w:val="00F72CB4"/>
    <w:rsid w:val="00F752CA"/>
    <w:rsid w:val="00F7579C"/>
    <w:rsid w:val="00F75D58"/>
    <w:rsid w:val="00F76597"/>
    <w:rsid w:val="00F7677D"/>
    <w:rsid w:val="00F76D57"/>
    <w:rsid w:val="00F80DEB"/>
    <w:rsid w:val="00F810D1"/>
    <w:rsid w:val="00F81451"/>
    <w:rsid w:val="00F84562"/>
    <w:rsid w:val="00F862FA"/>
    <w:rsid w:val="00F90001"/>
    <w:rsid w:val="00F92549"/>
    <w:rsid w:val="00F948FD"/>
    <w:rsid w:val="00F97216"/>
    <w:rsid w:val="00FA45B2"/>
    <w:rsid w:val="00FA5037"/>
    <w:rsid w:val="00FA6AC3"/>
    <w:rsid w:val="00FB0BD3"/>
    <w:rsid w:val="00FB2093"/>
    <w:rsid w:val="00FC02A4"/>
    <w:rsid w:val="00FC063E"/>
    <w:rsid w:val="00FC085C"/>
    <w:rsid w:val="00FC1EEC"/>
    <w:rsid w:val="00FC22AB"/>
    <w:rsid w:val="00FC3690"/>
    <w:rsid w:val="00FC3E7A"/>
    <w:rsid w:val="00FC5C16"/>
    <w:rsid w:val="00FC5FA4"/>
    <w:rsid w:val="00FC62C2"/>
    <w:rsid w:val="00FC6E90"/>
    <w:rsid w:val="00FC7AC5"/>
    <w:rsid w:val="00FD15E7"/>
    <w:rsid w:val="00FD2BC8"/>
    <w:rsid w:val="00FD2F09"/>
    <w:rsid w:val="00FD3805"/>
    <w:rsid w:val="00FD4436"/>
    <w:rsid w:val="00FD4D04"/>
    <w:rsid w:val="00FD4FBB"/>
    <w:rsid w:val="00FD5480"/>
    <w:rsid w:val="00FE32AA"/>
    <w:rsid w:val="00FE3C28"/>
    <w:rsid w:val="00FE536A"/>
    <w:rsid w:val="00FE5E12"/>
    <w:rsid w:val="00FF020D"/>
    <w:rsid w:val="00FF2EF7"/>
    <w:rsid w:val="00FF3265"/>
    <w:rsid w:val="00FF3440"/>
    <w:rsid w:val="00FF5E2C"/>
    <w:rsid w:val="00FF67E7"/>
    <w:rsid w:val="00FF759E"/>
    <w:rsid w:val="00FF7B76"/>
    <w:rsid w:val="064876CE"/>
    <w:rsid w:val="0CD633AC"/>
    <w:rsid w:val="27CD6A4A"/>
    <w:rsid w:val="2B2406C2"/>
    <w:rsid w:val="41511F5D"/>
    <w:rsid w:val="6A573B27"/>
    <w:rsid w:val="FFAF6B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7"/>
    <w:semiHidden/>
    <w:unhideWhenUsed/>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rPr>
  </w:style>
  <w:style w:type="paragraph" w:styleId="11">
    <w:name w:val="annotation subject"/>
    <w:basedOn w:val="3"/>
    <w:next w:val="3"/>
    <w:link w:val="23"/>
    <w:semiHidden/>
    <w:unhideWhenUsed/>
    <w:uiPriority w:val="99"/>
    <w:rPr>
      <w:b/>
      <w:bCs/>
    </w:rPr>
  </w:style>
  <w:style w:type="table" w:styleId="13">
    <w:name w:val="Table Grid"/>
    <w:basedOn w:val="12"/>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unhideWhenUsed/>
    <w:qFormat/>
    <w:uiPriority w:val="99"/>
    <w:rPr>
      <w:color w:val="0563C1"/>
      <w:u w:val="single"/>
    </w:rPr>
  </w:style>
  <w:style w:type="character" w:styleId="17">
    <w:name w:val="annotation reference"/>
    <w:basedOn w:val="14"/>
    <w:semiHidden/>
    <w:unhideWhenUsed/>
    <w:uiPriority w:val="99"/>
    <w:rPr>
      <w:sz w:val="21"/>
      <w:szCs w:val="21"/>
    </w:rPr>
  </w:style>
  <w:style w:type="character" w:customStyle="1" w:styleId="18">
    <w:name w:val="页眉 Char"/>
    <w:basedOn w:val="14"/>
    <w:link w:val="8"/>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日期 Char"/>
    <w:basedOn w:val="14"/>
    <w:link w:val="5"/>
    <w:semiHidden/>
    <w:uiPriority w:val="99"/>
    <w:rPr>
      <w:rFonts w:ascii="Calibri" w:hAnsi="Calibri" w:eastAsia="宋体" w:cs="Times New Roman"/>
    </w:rPr>
  </w:style>
  <w:style w:type="paragraph" w:styleId="21">
    <w:name w:val="List Paragraph"/>
    <w:basedOn w:val="1"/>
    <w:qFormat/>
    <w:uiPriority w:val="99"/>
    <w:pPr>
      <w:ind w:firstLine="420" w:firstLineChars="200"/>
    </w:pPr>
  </w:style>
  <w:style w:type="character" w:customStyle="1" w:styleId="22">
    <w:name w:val="批注文字 Char"/>
    <w:basedOn w:val="14"/>
    <w:link w:val="3"/>
    <w:semiHidden/>
    <w:qFormat/>
    <w:uiPriority w:val="99"/>
    <w:rPr>
      <w:rFonts w:ascii="Calibri" w:hAnsi="Calibri" w:eastAsia="宋体" w:cs="Times New Roman"/>
      <w:kern w:val="2"/>
      <w:sz w:val="21"/>
      <w:szCs w:val="22"/>
    </w:rPr>
  </w:style>
  <w:style w:type="character" w:customStyle="1" w:styleId="23">
    <w:name w:val="批注主题 Char"/>
    <w:basedOn w:val="22"/>
    <w:link w:val="11"/>
    <w:semiHidden/>
    <w:uiPriority w:val="99"/>
    <w:rPr>
      <w:rFonts w:ascii="Calibri" w:hAnsi="Calibri" w:eastAsia="宋体" w:cs="Times New Roman"/>
      <w:b/>
      <w:bCs/>
      <w:kern w:val="2"/>
      <w:sz w:val="21"/>
      <w:szCs w:val="22"/>
    </w:rPr>
  </w:style>
  <w:style w:type="character" w:customStyle="1" w:styleId="24">
    <w:name w:val="标题 1 Char"/>
    <w:basedOn w:val="14"/>
    <w:link w:val="2"/>
    <w:uiPriority w:val="9"/>
    <w:rPr>
      <w:rFonts w:ascii="Calibri" w:hAnsi="Calibri" w:eastAsia="宋体" w:cs="Times New Roman"/>
      <w:b/>
      <w:bCs/>
      <w:kern w:val="44"/>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6">
    <w:name w:val="Revision"/>
    <w:hidden/>
    <w:semiHidden/>
    <w:uiPriority w:val="99"/>
    <w:rPr>
      <w:rFonts w:ascii="Calibri" w:hAnsi="Calibri" w:eastAsia="宋体" w:cs="Times New Roman"/>
      <w:kern w:val="2"/>
      <w:sz w:val="21"/>
      <w:szCs w:val="22"/>
      <w:lang w:val="en-US" w:eastAsia="zh-CN" w:bidi="ar-SA"/>
    </w:rPr>
  </w:style>
  <w:style w:type="character" w:customStyle="1" w:styleId="27">
    <w:name w:val="批注框文本 Char"/>
    <w:basedOn w:val="14"/>
    <w:link w:val="6"/>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86B-E702-4F9A-A5CE-6F7FC100A8E0}">
  <ds:schemaRefs/>
</ds:datastoreItem>
</file>

<file path=docProps/app.xml><?xml version="1.0" encoding="utf-8"?>
<Properties xmlns="http://schemas.openxmlformats.org/officeDocument/2006/extended-properties" xmlns:vt="http://schemas.openxmlformats.org/officeDocument/2006/docPropsVTypes">
  <Pages>8</Pages>
  <Words>527</Words>
  <Characters>3010</Characters>
  <Lines>25</Lines>
  <Paragraphs>7</Paragraphs>
  <TotalTime>8</TotalTime>
  <ScaleCrop>false</ScaleCrop>
  <LinksUpToDate>false</LinksUpToDate>
  <CharactersWithSpaces>3530</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2025-05-08T17:53:00Z</dcterms:created>
  <dc:creator>方满林</dc:creator>
  <cp:lastModifiedBy>NTKO</cp:lastModifiedBy>
  <cp:lastPrinted>2023-06-01T16:48:00Z</cp:lastPrinted>
  <dcterms:modified xsi:type="dcterms:W3CDTF">2025-05-09T09:34:05Z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5DADD543A329407CB56E25FE837E43A4</vt:lpwstr>
  </property>
</Properties>
</file>