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B266" w14:textId="77777777" w:rsidR="00374E16" w:rsidRDefault="00000000">
      <w:pPr>
        <w:rPr>
          <w:rFonts w:ascii="黑体" w:eastAsia="黑体" w:hAnsi="黑体" w:hint="eastAsia"/>
          <w:sz w:val="32"/>
          <w:szCs w:val="32"/>
        </w:rPr>
      </w:pPr>
      <w:r>
        <w:rPr>
          <w:rFonts w:ascii="黑体" w:eastAsia="黑体" w:hAnsi="黑体" w:hint="eastAsia"/>
          <w:sz w:val="32"/>
          <w:szCs w:val="32"/>
        </w:rPr>
        <w:t>附件2</w:t>
      </w:r>
    </w:p>
    <w:p w14:paraId="5B4FD715" w14:textId="77777777" w:rsidR="00374E16" w:rsidRDefault="00374E16">
      <w:pPr>
        <w:pStyle w:val="a4"/>
      </w:pPr>
    </w:p>
    <w:p w14:paraId="20FB2D5A" w14:textId="77777777" w:rsidR="00374E16" w:rsidRDefault="00000000">
      <w:pPr>
        <w:pStyle w:val="aa"/>
        <w:rPr>
          <w:rFonts w:hint="eastAsia"/>
        </w:rPr>
      </w:pPr>
      <w:r>
        <w:rPr>
          <w:rFonts w:hint="eastAsia"/>
        </w:rPr>
        <w:t>关于《苏州市中小学生心理健康促进条例</w:t>
      </w:r>
    </w:p>
    <w:p w14:paraId="5F079EAD" w14:textId="77777777" w:rsidR="00374E16" w:rsidRDefault="00000000">
      <w:pPr>
        <w:pStyle w:val="aa"/>
        <w:rPr>
          <w:rFonts w:hint="eastAsia"/>
        </w:rPr>
      </w:pPr>
      <w:r>
        <w:rPr>
          <w:rFonts w:hint="eastAsia"/>
        </w:rPr>
        <w:t>（送审稿）》的起草说明</w:t>
      </w:r>
    </w:p>
    <w:p w14:paraId="425F298A" w14:textId="77777777" w:rsidR="00374E16" w:rsidRDefault="00374E16">
      <w:pPr>
        <w:spacing w:line="560" w:lineRule="exact"/>
        <w:jc w:val="center"/>
        <w:rPr>
          <w:rFonts w:ascii="方正小标宋简体" w:eastAsia="方正小标宋简体" w:hAnsi="方正小标宋简体" w:cs="方正小标宋简体" w:hint="eastAsia"/>
          <w:sz w:val="44"/>
          <w:szCs w:val="44"/>
        </w:rPr>
      </w:pPr>
    </w:p>
    <w:p w14:paraId="57C9730A" w14:textId="77777777" w:rsidR="00374E16" w:rsidRDefault="00000000">
      <w:pPr>
        <w:pStyle w:val="a9"/>
        <w:rPr>
          <w:rFonts w:hint="eastAsia"/>
        </w:rPr>
      </w:pPr>
      <w:r>
        <w:t>为全面加强和改进新时代我市中小学生心理健康工作，完善学生心理健康服务保障体系，提升学生心理健康素养，培养德智体美劳全面发展的社会主义建设者和接班人，根据《中华人民共和国教育法》《中华人民共和国未成年人保护法》等法律法规，结合我市实际，</w:t>
      </w:r>
      <w:r>
        <w:rPr>
          <w:rFonts w:hint="eastAsia"/>
        </w:rPr>
        <w:t>起草小组</w:t>
      </w:r>
      <w:r>
        <w:t>起草了《苏州市中小学生心理健康促进条例（送审稿）》（以下简称《条例》）。现将起草情况说明如下：</w:t>
      </w:r>
    </w:p>
    <w:p w14:paraId="664F33A7" w14:textId="77777777" w:rsidR="00374E16" w:rsidRDefault="00000000">
      <w:pPr>
        <w:pStyle w:val="ac"/>
      </w:pPr>
      <w:r>
        <w:t>一、条例制订的背景及必要性</w:t>
      </w:r>
    </w:p>
    <w:p w14:paraId="077D7286" w14:textId="77777777" w:rsidR="00374E16" w:rsidRDefault="00000000">
      <w:pPr>
        <w:pStyle w:val="a9"/>
        <w:rPr>
          <w:rFonts w:hint="eastAsia"/>
        </w:rPr>
      </w:pPr>
      <w:r>
        <w:t>一是贯彻落实党中央对中小学心理健康的工作决策部署的必然要求。党的十八大以来，以习近平同志为核心的党中央高度重视和关心广大学生的身心健康和全面发展，强调要“培育理性平和的健康心态，加强人文关怀和心理疏导”，党的二十大报告明确提出要“重视心理健康和精神卫生”。2023年4月，教育部等十七部门联合印发《全面加强和改进新时代学生心理健康工作专项行动计划（2023-2025年）》，标志着加强学生心理健康工作上升为国家战略，摆到了更加突出、更加重要的位置。2024年在全国教育大会上，习近平总书记再次强调要促进学生身心健</w:t>
      </w:r>
      <w:r>
        <w:lastRenderedPageBreak/>
        <w:t>康、全面发展。因此，通过地方立法，将国家战略精神要求转化为具有可操作性的法律规范很有必要。</w:t>
      </w:r>
    </w:p>
    <w:p w14:paraId="729F44E2" w14:textId="77777777" w:rsidR="00374E16" w:rsidRDefault="00000000">
      <w:pPr>
        <w:pStyle w:val="a9"/>
        <w:rPr>
          <w:rFonts w:hint="eastAsia"/>
        </w:rPr>
      </w:pPr>
      <w:r>
        <w:t>二是以法治理念推进我市中小学生心理健康促进工作的具体实践。近年来，我市始终将中小学生心理健康促进工作摆在突出位置。市委市政府主要领导、分管领导多次作出重要批示指示，专题进行研究部署，要求各地各有关部门高度关注，持续加强青少年心理健康教育。我市通过加大心理健康相关知识宣传力度、分层分类疏导管理、五育并举凝聚合力、强化家庭教育指导及加强校园安全管理等措施，引导树立正确全面的教育评价体系，切实减轻学生过重课业负担。将配齐建强专职心理教师、“驻校社工”、校医结对等内容纳入市政府实事项目，搭建学生综合关爱大数据平台，建立完善教育与卫健、民政、妇联等部门和单位的对接转介、联动帮扶工作机制。当前，国家和省级层面尚未出台有关中小学生心理健康促进方面的法律法规，各地在工作实践的基础上开展立法探索。因此，通过立法及时将上述比较成熟的、体现苏州工作特色的政策、制度、措施等固化下来，为全市中小学生心理健康促进工作提供法治保障是应有之义。</w:t>
      </w:r>
    </w:p>
    <w:p w14:paraId="632299DF" w14:textId="77777777" w:rsidR="00374E16" w:rsidRDefault="00000000">
      <w:pPr>
        <w:pStyle w:val="a9"/>
        <w:rPr>
          <w:rFonts w:hint="eastAsia"/>
        </w:rPr>
      </w:pPr>
      <w:r>
        <w:t>三是有效破解当前我市中小学生心理健康促进工作中面临突出问题的迫切需要。在市委市政府坚强领导下，全市各地、各有关部门和中小学校采取了一系列举措，推进了学生心理健康教育工作的积极进展。但是面对新时代新使命，中小学心理健康教育工作还存在很多薄弱环节，学生心理危机事件时有发生，中小</w:t>
      </w:r>
      <w:r>
        <w:lastRenderedPageBreak/>
        <w:t>学生心理健康预防干预工作还不够到位，心理健康管理和诊疗体系仍缺乏有效的协同联动机制，学校的心理健康工作能力仍有待提升，促进学生心理健康的社会资源供给不足，对心理咨询机构的监管仍需加大，加强和改进新时代中小学心理健康教育工作迫在眉睫，亟待通过立法来统筹推进、予以规范，不断推进全市中小学生心理健康工作高质量发展。</w:t>
      </w:r>
    </w:p>
    <w:p w14:paraId="4175DEF2" w14:textId="77777777" w:rsidR="00374E16" w:rsidRDefault="00000000">
      <w:pPr>
        <w:pStyle w:val="ac"/>
      </w:pPr>
      <w:r>
        <w:t>二、制定依据和起草过程</w:t>
      </w:r>
    </w:p>
    <w:p w14:paraId="61F6C912" w14:textId="77777777" w:rsidR="00374E16" w:rsidRDefault="00000000">
      <w:pPr>
        <w:pStyle w:val="ad"/>
        <w:rPr>
          <w:rFonts w:hint="eastAsia"/>
        </w:rPr>
      </w:pPr>
      <w:r>
        <w:t>（一）制定依据</w:t>
      </w:r>
    </w:p>
    <w:p w14:paraId="538CAB9A" w14:textId="77777777" w:rsidR="00374E16" w:rsidRDefault="00000000">
      <w:pPr>
        <w:pStyle w:val="a9"/>
        <w:rPr>
          <w:rFonts w:hint="eastAsia"/>
        </w:rPr>
      </w:pPr>
      <w:r>
        <w:t>1.</w:t>
      </w:r>
      <w:r>
        <w:rPr>
          <w:rFonts w:hint="eastAsia"/>
        </w:rPr>
        <w:t>法律法规：</w:t>
      </w:r>
      <w:r>
        <w:t>《中华人民共和国教育法》《中华人民共和国未成年人保护法》《中华人民共和国家庭教育促进法》等法律法规。《中华人民共和国教育法》明确提出“ 教育、体育、卫生行政部门和学校及其他教育机构应当完善体育、卫生保健设施，保护学生的身心健康”。《中华人民共和国未成年人保护法》明确“学校应当根据未成年学生身心发展特点，进行社会生活指导、心理健康辅导、青春期教育和生命教育”，“教育行政部门应当加强未成年人的心理健康教育，建立未成年人心理问题的早期发现和及时干预机制。卫生健康部门应当做好未成年人心理治疗、心理危机干预以及精神障碍早期识别和诊断治疗等工作”，“地方人民政府应当培育、引导和规范有关社会组织、社会工作者参与未成年人保护工作，开展家庭教育指导服务，为未成年人的心理辅导、康复救助、监护及收养评估等提供专业服务”等。</w:t>
      </w:r>
      <w:r>
        <w:rPr>
          <w:rFonts w:hint="eastAsia"/>
        </w:rPr>
        <w:t>同时也贯彻</w:t>
      </w:r>
      <w:r>
        <w:t>体现《江苏省中小学生人身伤害事故预防与处理条例》《江</w:t>
      </w:r>
      <w:r>
        <w:lastRenderedPageBreak/>
        <w:t>苏省家庭教育促进条例》</w:t>
      </w:r>
      <w:r>
        <w:rPr>
          <w:rFonts w:hint="eastAsia"/>
        </w:rPr>
        <w:t>的</w:t>
      </w:r>
      <w:r>
        <w:t>相关要求</w:t>
      </w:r>
      <w:r>
        <w:rPr>
          <w:rFonts w:hint="eastAsia"/>
        </w:rPr>
        <w:t>。</w:t>
      </w:r>
    </w:p>
    <w:p w14:paraId="56A01AA5" w14:textId="77777777" w:rsidR="00374E16" w:rsidRDefault="00000000">
      <w:pPr>
        <w:pStyle w:val="a9"/>
        <w:rPr>
          <w:rFonts w:hint="eastAsia"/>
        </w:rPr>
      </w:pPr>
      <w:r>
        <w:t>2.</w:t>
      </w:r>
      <w:r>
        <w:rPr>
          <w:rFonts w:hint="eastAsia"/>
        </w:rPr>
        <w:t>国家部委文件：</w:t>
      </w:r>
      <w:r>
        <w:t>2016年由国家卫生计生委等22个部委联合印发《关于加强心理健康服务的指导意见》，指出心理健康是影响经济社会发展的重大公共卫生问题和社会问题，提出要充分认识加强心理健康服务的重要意义，强调要大力发展各类心理健康服务，如全面开展心理健康促进与教育、积极推动心理咨询和心理治疗服务、重视心理危机干预和心理援助工作等。2023年教育部等十七部门专门下发《全面加强和改进新时代学生心理健康工作专项行动计划（2023</w:t>
      </w:r>
      <w:r>
        <w:rPr>
          <w:rFonts w:hint="eastAsia"/>
        </w:rPr>
        <w:t>-</w:t>
      </w:r>
      <w:r>
        <w:t>2025年）》，部署开展八项重点工作，包括五育并举促进心理健康、加强心理健康教育、规范心理健康监测、完善心理预警干预、建强心理人才队伍、支持心理健康科研、优化社会心理服务、营造健康成长环境等工作。</w:t>
      </w:r>
    </w:p>
    <w:p w14:paraId="572B14C4" w14:textId="77777777" w:rsidR="00374E16" w:rsidRDefault="00000000">
      <w:pPr>
        <w:pStyle w:val="a9"/>
        <w:rPr>
          <w:rFonts w:hint="eastAsia"/>
        </w:rPr>
      </w:pPr>
      <w:r>
        <w:rPr>
          <w:rFonts w:hint="eastAsia"/>
        </w:rPr>
        <w:t>3.我市相关文件：</w:t>
      </w:r>
      <w:r>
        <w:t>2022年，市政府下发《关于加强青少年生命健康关爱工作的若干措施的通知》，提出20项关爱青少年生命健康措施。2022年苏州市教育局印发《苏州市中小学生心理健康护航行动方案》，提出10项有效落实学校心理健康教育重点行动。2023年苏州市教育局印发《关爱青少年生命健康“润心”行动实施方案》，明确21项重点工作，并于同年4月份</w:t>
      </w:r>
      <w:r>
        <w:rPr>
          <w:lang w:val="zh-TW"/>
        </w:rPr>
        <w:t>成立关爱青少年生命健康工作专班，</w:t>
      </w:r>
      <w:r>
        <w:t>各县级市（区）先后成立工作专班，为立法工作奠定了基础。</w:t>
      </w:r>
    </w:p>
    <w:p w14:paraId="2AC88177" w14:textId="77777777" w:rsidR="00374E16" w:rsidRDefault="00000000">
      <w:pPr>
        <w:pStyle w:val="a9"/>
        <w:rPr>
          <w:rFonts w:hint="eastAsia"/>
        </w:rPr>
      </w:pPr>
      <w:r>
        <w:rPr>
          <w:rFonts w:hint="eastAsia"/>
        </w:rPr>
        <w:t>4.他山之石：主要是</w:t>
      </w:r>
      <w:r>
        <w:t>学习广州立法经验，借鉴《广州市中小学生心理健康促进条例》</w:t>
      </w:r>
      <w:r>
        <w:rPr>
          <w:rFonts w:hint="eastAsia"/>
        </w:rPr>
        <w:t>的相关内容</w:t>
      </w:r>
      <w:r>
        <w:t>。</w:t>
      </w:r>
    </w:p>
    <w:p w14:paraId="691B7909" w14:textId="77777777" w:rsidR="00374E16" w:rsidRDefault="00000000">
      <w:pPr>
        <w:pStyle w:val="ad"/>
        <w:rPr>
          <w:rFonts w:hint="eastAsia"/>
        </w:rPr>
      </w:pPr>
      <w:r>
        <w:lastRenderedPageBreak/>
        <w:t>（二）起草过程</w:t>
      </w:r>
    </w:p>
    <w:p w14:paraId="5DFF410F" w14:textId="37306E52" w:rsidR="00374E16" w:rsidRDefault="00000000">
      <w:pPr>
        <w:pStyle w:val="a9"/>
        <w:rPr>
          <w:rFonts w:hint="eastAsia"/>
        </w:rPr>
      </w:pPr>
      <w:r>
        <w:t>2024年11月，根据相关要求，市教育局立即启动《条例》立项工作，成立《条例》制定起草小组，研究形成《条例（草案）》以及《立法依据对照表》。12月下旬，起草小组将《条例（草案）》书面征求相关部委办局、各板块教育局、相关学校（行政、教师、家长）的相关意见。2025年1月15日，赴吴中区实验小学，召开心理健康专题座谈会，听取基层意见和建议。1月16日，赴昆山市花桥商务中专，调研学生心理健康工作。2月16日至18日，在市人大常委会的带领下，赴广州开展立法调研，学习经验。其后汇总多方意见，经过多轮修改，形成《条例》（征求意见稿）。3月17日，起草小组赴司法局对接、汇报相关立法进展情况。3月18日，赴吴江区组织吴江区教育局及5所学校相关人员，开展专题调研，并听取意见。3月21日，召集各板块教育局分管领导、业务处室负责人和学校代表，专题会商，征求意见。3月</w:t>
      </w:r>
      <w:r>
        <w:rPr>
          <w:rFonts w:hint="eastAsia"/>
        </w:rPr>
        <w:t>23</w:t>
      </w:r>
      <w:r>
        <w:t>日，起草小组拟定《条例》调研问卷，征集相关意见</w:t>
      </w:r>
      <w:r w:rsidR="007E5C74">
        <w:rPr>
          <w:rFonts w:hint="eastAsia"/>
        </w:rPr>
        <w:t>。</w:t>
      </w:r>
    </w:p>
    <w:p w14:paraId="246FC0C8" w14:textId="77777777" w:rsidR="00374E16" w:rsidRDefault="00000000">
      <w:pPr>
        <w:pStyle w:val="ac"/>
      </w:pPr>
      <w:r>
        <w:rPr>
          <w:rFonts w:hint="eastAsia"/>
        </w:rPr>
        <w:t>三、</w:t>
      </w:r>
      <w:r>
        <w:t>条例的主要内容</w:t>
      </w:r>
    </w:p>
    <w:p w14:paraId="69E2F7C4" w14:textId="77777777" w:rsidR="007E5C74" w:rsidRPr="007E5C74" w:rsidRDefault="007E5C74" w:rsidP="007E5C74">
      <w:pPr>
        <w:widowControl/>
        <w:numPr>
          <w:ilvl w:val="255"/>
          <w:numId w:val="0"/>
        </w:numPr>
        <w:adjustRightInd w:val="0"/>
        <w:snapToGrid w:val="0"/>
        <w:spacing w:line="560" w:lineRule="exact"/>
        <w:ind w:firstLineChars="200" w:firstLine="640"/>
        <w:contextualSpacing/>
        <w:rPr>
          <w:rFonts w:ascii="Times New Roman"/>
          <w:color w:val="000000"/>
          <w:sz w:val="32"/>
          <w:szCs w:val="32"/>
          <w:lang w:bidi="ar"/>
        </w:rPr>
      </w:pPr>
      <w:r w:rsidRPr="007E5C74">
        <w:rPr>
          <w:rFonts w:ascii="Times New Roman" w:hint="eastAsia"/>
          <w:color w:val="000000"/>
          <w:sz w:val="32"/>
          <w:szCs w:val="32"/>
          <w:lang w:bidi="ar"/>
        </w:rPr>
        <w:t>《条例（征求意见稿）》</w:t>
      </w:r>
      <w:r w:rsidRPr="007E5C74">
        <w:rPr>
          <w:rFonts w:ascii="Times New Roman"/>
          <w:color w:val="000000"/>
          <w:sz w:val="32"/>
          <w:szCs w:val="32"/>
          <w:lang w:bidi="ar"/>
        </w:rPr>
        <w:t>共</w:t>
      </w:r>
      <w:r w:rsidRPr="007E5C74">
        <w:rPr>
          <w:rFonts w:ascii="Times New Roman" w:hint="eastAsia"/>
          <w:color w:val="000000"/>
          <w:sz w:val="32"/>
          <w:szCs w:val="32"/>
          <w:lang w:bidi="ar"/>
        </w:rPr>
        <w:t>四十五</w:t>
      </w:r>
      <w:r w:rsidRPr="007E5C74">
        <w:rPr>
          <w:rFonts w:ascii="Times New Roman"/>
          <w:color w:val="000000"/>
          <w:sz w:val="32"/>
          <w:szCs w:val="32"/>
          <w:lang w:bidi="ar"/>
        </w:rPr>
        <w:t>条，涵盖了立法目的、适用范围、立法原则、部门职责、</w:t>
      </w:r>
      <w:r w:rsidRPr="007E5C74">
        <w:rPr>
          <w:rFonts w:ascii="Times New Roman" w:hint="eastAsia"/>
          <w:color w:val="000000"/>
          <w:sz w:val="32"/>
          <w:szCs w:val="32"/>
          <w:lang w:bidi="ar"/>
        </w:rPr>
        <w:t>履职评价</w:t>
      </w:r>
      <w:r w:rsidRPr="007E5C74">
        <w:rPr>
          <w:rFonts w:ascii="Times New Roman"/>
          <w:color w:val="000000"/>
          <w:sz w:val="32"/>
          <w:szCs w:val="32"/>
          <w:lang w:bidi="ar"/>
        </w:rPr>
        <w:t>等多项内容。</w:t>
      </w:r>
    </w:p>
    <w:p w14:paraId="43480FFE" w14:textId="77777777" w:rsidR="007E5C74" w:rsidRPr="007E5C74" w:rsidRDefault="007E5C74" w:rsidP="007E5C74">
      <w:pPr>
        <w:widowControl/>
        <w:adjustRightInd w:val="0"/>
        <w:snapToGrid w:val="0"/>
        <w:spacing w:line="560" w:lineRule="exact"/>
        <w:ind w:firstLineChars="200" w:firstLine="640"/>
        <w:contextualSpacing/>
        <w:rPr>
          <w:rFonts w:ascii="华文楷体" w:eastAsia="华文楷体" w:hAnsi="华文楷体" w:hint="eastAsia"/>
          <w:color w:val="000000"/>
          <w:sz w:val="32"/>
          <w:szCs w:val="32"/>
          <w:lang w:bidi="ar"/>
        </w:rPr>
      </w:pPr>
      <w:r w:rsidRPr="007E5C74">
        <w:rPr>
          <w:rFonts w:ascii="华文楷体" w:eastAsia="华文楷体" w:hAnsi="华文楷体" w:hint="eastAsia"/>
          <w:color w:val="000000"/>
          <w:sz w:val="32"/>
          <w:szCs w:val="32"/>
          <w:lang w:bidi="ar"/>
        </w:rPr>
        <w:t>（一）建立多方联动协同机制</w:t>
      </w:r>
    </w:p>
    <w:p w14:paraId="3E9A4B6E" w14:textId="77777777" w:rsidR="007E5C74" w:rsidRPr="007E5C74" w:rsidRDefault="007E5C74" w:rsidP="007E5C74">
      <w:pPr>
        <w:widowControl/>
        <w:overflowPunct w:val="0"/>
        <w:adjustRightInd w:val="0"/>
        <w:snapToGrid w:val="0"/>
        <w:spacing w:line="560" w:lineRule="exact"/>
        <w:ind w:firstLineChars="200" w:firstLine="640"/>
        <w:rPr>
          <w:rFonts w:ascii="Times New Roman"/>
          <w:color w:val="000000"/>
          <w:sz w:val="32"/>
          <w:szCs w:val="32"/>
        </w:rPr>
      </w:pPr>
      <w:r w:rsidRPr="007E5C74">
        <w:rPr>
          <w:rFonts w:ascii="Times New Roman" w:hint="eastAsia"/>
          <w:color w:val="000000"/>
          <w:sz w:val="32"/>
          <w:szCs w:val="32"/>
        </w:rPr>
        <w:t>《条例（征求意见稿）》</w:t>
      </w:r>
      <w:r w:rsidRPr="007E5C74">
        <w:rPr>
          <w:rFonts w:ascii="Times New Roman"/>
          <w:color w:val="000000"/>
          <w:sz w:val="32"/>
          <w:szCs w:val="32"/>
        </w:rPr>
        <w:t>第</w:t>
      </w:r>
      <w:r w:rsidRPr="007E5C74">
        <w:rPr>
          <w:rFonts w:ascii="Times New Roman" w:hint="eastAsia"/>
          <w:color w:val="000000"/>
          <w:sz w:val="32"/>
          <w:szCs w:val="32"/>
        </w:rPr>
        <w:t>三</w:t>
      </w:r>
      <w:r w:rsidRPr="007E5C74">
        <w:rPr>
          <w:rFonts w:ascii="Times New Roman"/>
          <w:color w:val="000000"/>
          <w:sz w:val="32"/>
          <w:szCs w:val="32"/>
        </w:rPr>
        <w:t>条规定了</w:t>
      </w:r>
      <w:r w:rsidRPr="007E5C74">
        <w:rPr>
          <w:rFonts w:ascii="Times New Roman" w:hint="eastAsia"/>
          <w:color w:val="000000"/>
          <w:sz w:val="32"/>
          <w:szCs w:val="32"/>
        </w:rPr>
        <w:t>促进中小学生心理健康实行政府统筹、学校主导、家庭协同、社会支持的工作机制。</w:t>
      </w:r>
      <w:r w:rsidRPr="007E5C74">
        <w:rPr>
          <w:rFonts w:ascii="Times New Roman"/>
          <w:color w:val="000000"/>
          <w:sz w:val="32"/>
          <w:szCs w:val="32"/>
        </w:rPr>
        <w:lastRenderedPageBreak/>
        <w:t>第</w:t>
      </w:r>
      <w:r w:rsidRPr="007E5C74">
        <w:rPr>
          <w:rFonts w:ascii="Times New Roman" w:hint="eastAsia"/>
          <w:color w:val="000000"/>
          <w:sz w:val="32"/>
          <w:szCs w:val="32"/>
        </w:rPr>
        <w:t>四</w:t>
      </w:r>
      <w:r w:rsidRPr="007E5C74">
        <w:rPr>
          <w:rFonts w:ascii="Times New Roman"/>
          <w:color w:val="000000"/>
          <w:sz w:val="32"/>
          <w:szCs w:val="32"/>
        </w:rPr>
        <w:t>条规定了</w:t>
      </w:r>
      <w:r w:rsidRPr="007E5C74">
        <w:rPr>
          <w:rFonts w:ascii="Times New Roman" w:hint="eastAsia"/>
          <w:color w:val="000000"/>
          <w:sz w:val="32"/>
          <w:szCs w:val="32"/>
        </w:rPr>
        <w:t>市、县级市（区）人民政府应当建立中小学生心理健康促进工作联席会议制度，健全中小学生心理健康服务体系，保障中小学生心理健康工作经费</w:t>
      </w:r>
      <w:r w:rsidRPr="007E5C74">
        <w:rPr>
          <w:rFonts w:ascii="Times New Roman"/>
          <w:color w:val="000000"/>
          <w:sz w:val="32"/>
          <w:szCs w:val="32"/>
        </w:rPr>
        <w:t>。</w:t>
      </w:r>
    </w:p>
    <w:p w14:paraId="25AA734B" w14:textId="7D2E88D2" w:rsidR="007E5C74" w:rsidRPr="007E5C74" w:rsidRDefault="007E5C74" w:rsidP="007E5C74">
      <w:pPr>
        <w:widowControl/>
        <w:adjustRightInd w:val="0"/>
        <w:snapToGrid w:val="0"/>
        <w:spacing w:line="560" w:lineRule="exact"/>
        <w:ind w:firstLineChars="200" w:firstLine="640"/>
        <w:contextualSpacing/>
        <w:rPr>
          <w:rFonts w:ascii="华文楷体" w:eastAsia="华文楷体" w:hAnsi="华文楷体" w:hint="eastAsia"/>
          <w:color w:val="000000"/>
          <w:sz w:val="32"/>
          <w:szCs w:val="32"/>
          <w:lang w:bidi="ar"/>
        </w:rPr>
      </w:pPr>
      <w:r w:rsidRPr="007E5C74">
        <w:rPr>
          <w:rFonts w:ascii="华文楷体" w:eastAsia="华文楷体" w:hAnsi="华文楷体"/>
          <w:color w:val="000000"/>
          <w:sz w:val="32"/>
          <w:szCs w:val="32"/>
          <w:lang w:bidi="ar"/>
        </w:rPr>
        <w:t>（</w:t>
      </w:r>
      <w:r>
        <w:rPr>
          <w:rFonts w:ascii="华文楷体" w:eastAsia="华文楷体" w:hAnsi="华文楷体" w:hint="eastAsia"/>
          <w:color w:val="000000"/>
          <w:sz w:val="32"/>
          <w:szCs w:val="32"/>
          <w:lang w:bidi="ar"/>
        </w:rPr>
        <w:t>二</w:t>
      </w:r>
      <w:r w:rsidRPr="007E5C74">
        <w:rPr>
          <w:rFonts w:ascii="华文楷体" w:eastAsia="华文楷体" w:hAnsi="华文楷体"/>
          <w:color w:val="000000"/>
          <w:sz w:val="32"/>
          <w:szCs w:val="32"/>
          <w:lang w:bidi="ar"/>
        </w:rPr>
        <w:t>）</w:t>
      </w:r>
      <w:r w:rsidRPr="007E5C74">
        <w:rPr>
          <w:rFonts w:ascii="华文楷体" w:eastAsia="华文楷体" w:hAnsi="华文楷体" w:hint="eastAsia"/>
          <w:color w:val="000000"/>
          <w:sz w:val="32"/>
          <w:szCs w:val="32"/>
          <w:lang w:bidi="ar"/>
        </w:rPr>
        <w:t>细化社会协同促进中小学生心理健康工作要求</w:t>
      </w:r>
    </w:p>
    <w:p w14:paraId="1715C6EF" w14:textId="77777777" w:rsidR="007E5C74" w:rsidRPr="007E5C74" w:rsidRDefault="007E5C74" w:rsidP="007E5C74">
      <w:pPr>
        <w:widowControl/>
        <w:overflowPunct w:val="0"/>
        <w:adjustRightInd w:val="0"/>
        <w:snapToGrid w:val="0"/>
        <w:spacing w:line="560" w:lineRule="exact"/>
        <w:ind w:firstLineChars="200" w:firstLine="640"/>
        <w:rPr>
          <w:rFonts w:ascii="Times New Roman"/>
          <w:color w:val="000000"/>
          <w:sz w:val="32"/>
          <w:szCs w:val="32"/>
        </w:rPr>
      </w:pPr>
      <w:r w:rsidRPr="007E5C74">
        <w:rPr>
          <w:rFonts w:ascii="Times New Roman" w:hint="eastAsia"/>
          <w:color w:val="000000"/>
          <w:sz w:val="32"/>
          <w:szCs w:val="32"/>
        </w:rPr>
        <w:t>《条例（征求意见稿）》</w:t>
      </w:r>
      <w:r w:rsidRPr="007E5C74">
        <w:rPr>
          <w:rFonts w:ascii="Times New Roman"/>
          <w:color w:val="000000"/>
          <w:sz w:val="32"/>
          <w:szCs w:val="32"/>
        </w:rPr>
        <w:t>第</w:t>
      </w:r>
      <w:r w:rsidRPr="007E5C74">
        <w:rPr>
          <w:rFonts w:ascii="Times New Roman" w:hint="eastAsia"/>
          <w:color w:val="000000"/>
          <w:sz w:val="32"/>
          <w:szCs w:val="32"/>
        </w:rPr>
        <w:t>五章</w:t>
      </w:r>
      <w:r w:rsidRPr="007E5C74">
        <w:rPr>
          <w:rFonts w:ascii="Times New Roman"/>
          <w:color w:val="000000"/>
          <w:sz w:val="32"/>
          <w:szCs w:val="32"/>
        </w:rPr>
        <w:t>明确了</w:t>
      </w:r>
      <w:r w:rsidRPr="007E5C74">
        <w:rPr>
          <w:rFonts w:ascii="Times New Roman" w:hint="eastAsia"/>
          <w:color w:val="000000"/>
          <w:sz w:val="32"/>
          <w:szCs w:val="32"/>
        </w:rPr>
        <w:t>共青团、妇联、关工委等团体协同支持的</w:t>
      </w:r>
      <w:r w:rsidRPr="007E5C74">
        <w:rPr>
          <w:rFonts w:ascii="Times New Roman"/>
          <w:color w:val="000000"/>
          <w:sz w:val="32"/>
          <w:szCs w:val="32"/>
        </w:rPr>
        <w:t>主体责任。第</w:t>
      </w:r>
      <w:r w:rsidRPr="007E5C74">
        <w:rPr>
          <w:rFonts w:ascii="Times New Roman" w:hint="eastAsia"/>
          <w:color w:val="000000"/>
          <w:sz w:val="32"/>
          <w:szCs w:val="32"/>
        </w:rPr>
        <w:t>三十三</w:t>
      </w:r>
      <w:r w:rsidRPr="007E5C74">
        <w:rPr>
          <w:rFonts w:ascii="Times New Roman"/>
          <w:color w:val="000000"/>
          <w:sz w:val="32"/>
          <w:szCs w:val="32"/>
        </w:rPr>
        <w:t>条</w:t>
      </w:r>
      <w:r w:rsidRPr="007E5C74">
        <w:rPr>
          <w:rFonts w:ascii="Times New Roman" w:hint="eastAsia"/>
          <w:color w:val="000000"/>
          <w:sz w:val="32"/>
          <w:szCs w:val="32"/>
        </w:rPr>
        <w:t>明确建立家教平台；</w:t>
      </w:r>
      <w:r w:rsidRPr="007E5C74">
        <w:rPr>
          <w:rFonts w:ascii="Times New Roman"/>
          <w:color w:val="000000"/>
          <w:sz w:val="32"/>
          <w:szCs w:val="32"/>
        </w:rPr>
        <w:t>第</w:t>
      </w:r>
      <w:r w:rsidRPr="007E5C74">
        <w:rPr>
          <w:rFonts w:ascii="Times New Roman" w:hint="eastAsia"/>
          <w:color w:val="000000"/>
          <w:sz w:val="32"/>
          <w:szCs w:val="32"/>
        </w:rPr>
        <w:t>三十四</w:t>
      </w:r>
      <w:r w:rsidRPr="007E5C74">
        <w:rPr>
          <w:rFonts w:ascii="Times New Roman"/>
          <w:color w:val="000000"/>
          <w:sz w:val="32"/>
          <w:szCs w:val="32"/>
        </w:rPr>
        <w:t>条明确</w:t>
      </w:r>
      <w:r w:rsidRPr="007E5C74">
        <w:rPr>
          <w:rFonts w:ascii="Times New Roman" w:hint="eastAsia"/>
          <w:color w:val="000000"/>
          <w:sz w:val="32"/>
          <w:szCs w:val="32"/>
        </w:rPr>
        <w:t>在工作中发现中小学生存在明显自杀倾向、自伤自残或者伤害他人行为的，以及言语、情绪或者行为明显异常的处理方法；</w:t>
      </w:r>
      <w:r w:rsidRPr="007E5C74">
        <w:rPr>
          <w:rFonts w:ascii="Times New Roman"/>
          <w:color w:val="000000"/>
          <w:sz w:val="32"/>
          <w:szCs w:val="32"/>
        </w:rPr>
        <w:t>第</w:t>
      </w:r>
      <w:r w:rsidRPr="007E5C74">
        <w:rPr>
          <w:rFonts w:ascii="Times New Roman" w:hint="eastAsia"/>
          <w:color w:val="000000"/>
          <w:sz w:val="32"/>
          <w:szCs w:val="32"/>
        </w:rPr>
        <w:t>三十五</w:t>
      </w:r>
      <w:r w:rsidRPr="007E5C74">
        <w:rPr>
          <w:rFonts w:ascii="Times New Roman"/>
          <w:color w:val="000000"/>
          <w:sz w:val="32"/>
          <w:szCs w:val="32"/>
        </w:rPr>
        <w:t>条明确</w:t>
      </w:r>
      <w:r w:rsidRPr="007E5C74">
        <w:rPr>
          <w:rFonts w:ascii="Times New Roman" w:hint="eastAsia"/>
          <w:color w:val="000000"/>
          <w:sz w:val="32"/>
          <w:szCs w:val="32"/>
        </w:rPr>
        <w:t>精神卫生机构以及医院的心理诊治；</w:t>
      </w:r>
      <w:r w:rsidRPr="007E5C74">
        <w:rPr>
          <w:rFonts w:ascii="Times New Roman"/>
          <w:color w:val="000000"/>
          <w:sz w:val="32"/>
          <w:szCs w:val="32"/>
        </w:rPr>
        <w:t>第</w:t>
      </w:r>
      <w:r w:rsidRPr="007E5C74">
        <w:rPr>
          <w:rFonts w:ascii="Times New Roman" w:hint="eastAsia"/>
          <w:color w:val="000000"/>
          <w:sz w:val="32"/>
          <w:szCs w:val="32"/>
        </w:rPr>
        <w:t>三十六条明确社会协同义务；第三十七条明确资金扶持；第三十八及第三十九条明确网络及舆情监测机制；第四十条明确保密制度。</w:t>
      </w:r>
    </w:p>
    <w:p w14:paraId="397D8BA0" w14:textId="77777777" w:rsidR="007E5C74" w:rsidRPr="007E5C74" w:rsidRDefault="007E5C74" w:rsidP="007E5C74">
      <w:pPr>
        <w:widowControl/>
        <w:overflowPunct w:val="0"/>
        <w:adjustRightInd w:val="0"/>
        <w:snapToGrid w:val="0"/>
        <w:spacing w:line="560" w:lineRule="exact"/>
        <w:ind w:firstLineChars="200" w:firstLine="640"/>
        <w:rPr>
          <w:rFonts w:ascii="黑体" w:eastAsia="黑体" w:hAnsi="黑体" w:hint="eastAsia"/>
          <w:color w:val="000000"/>
          <w:sz w:val="32"/>
          <w:szCs w:val="32"/>
          <w:lang w:bidi="ar"/>
        </w:rPr>
      </w:pPr>
      <w:r w:rsidRPr="007E5C74">
        <w:rPr>
          <w:rFonts w:ascii="黑体" w:eastAsia="黑体" w:hAnsi="黑体" w:hint="eastAsia"/>
          <w:color w:val="000000"/>
          <w:sz w:val="32"/>
          <w:szCs w:val="32"/>
          <w:lang w:bidi="ar"/>
        </w:rPr>
        <w:t>四</w:t>
      </w:r>
      <w:r w:rsidRPr="007E5C74">
        <w:rPr>
          <w:rFonts w:ascii="黑体" w:eastAsia="黑体" w:hAnsi="黑体"/>
          <w:color w:val="000000"/>
          <w:sz w:val="32"/>
          <w:szCs w:val="32"/>
          <w:lang w:bidi="ar"/>
        </w:rPr>
        <w:t>、</w:t>
      </w:r>
      <w:r w:rsidRPr="007E5C74">
        <w:rPr>
          <w:rFonts w:ascii="黑体" w:eastAsia="黑体" w:hAnsi="黑体" w:hint="eastAsia"/>
          <w:color w:val="000000"/>
          <w:sz w:val="32"/>
          <w:szCs w:val="32"/>
          <w:lang w:bidi="ar"/>
        </w:rPr>
        <w:t>《条例》存在的特色和创新点</w:t>
      </w:r>
    </w:p>
    <w:p w14:paraId="206259EF" w14:textId="77777777" w:rsidR="007E5C74" w:rsidRPr="007E5C74" w:rsidRDefault="007E5C74" w:rsidP="007E5C74">
      <w:pPr>
        <w:adjustRightInd w:val="0"/>
        <w:snapToGrid w:val="0"/>
        <w:spacing w:line="560" w:lineRule="exact"/>
        <w:ind w:firstLineChars="200" w:firstLine="640"/>
        <w:rPr>
          <w:rFonts w:ascii="华文楷体" w:eastAsia="华文楷体" w:hAnsi="华文楷体" w:hint="eastAsia"/>
          <w:color w:val="000000"/>
          <w:sz w:val="32"/>
          <w:szCs w:val="32"/>
          <w:lang w:bidi="ar"/>
        </w:rPr>
      </w:pPr>
      <w:r w:rsidRPr="007E5C74">
        <w:rPr>
          <w:rFonts w:ascii="华文楷体" w:eastAsia="华文楷体" w:hAnsi="华文楷体"/>
          <w:color w:val="000000"/>
          <w:sz w:val="32"/>
          <w:szCs w:val="32"/>
          <w:lang w:bidi="ar"/>
        </w:rPr>
        <w:t>（一）</w:t>
      </w:r>
      <w:r w:rsidRPr="007E5C74">
        <w:rPr>
          <w:rFonts w:ascii="华文楷体" w:eastAsia="华文楷体" w:hAnsi="华文楷体" w:hint="eastAsia"/>
          <w:color w:val="000000"/>
          <w:sz w:val="32"/>
          <w:szCs w:val="32"/>
          <w:lang w:bidi="ar"/>
        </w:rPr>
        <w:t>建立联合工作机制，共同守护学生安全</w:t>
      </w:r>
    </w:p>
    <w:p w14:paraId="7820F35F" w14:textId="77777777" w:rsidR="007E5C74" w:rsidRPr="007E5C74" w:rsidRDefault="007E5C74" w:rsidP="007E5C74">
      <w:pPr>
        <w:adjustRightInd w:val="0"/>
        <w:snapToGrid w:val="0"/>
        <w:spacing w:line="560" w:lineRule="exact"/>
        <w:ind w:firstLineChars="200" w:firstLine="640"/>
        <w:rPr>
          <w:rFonts w:ascii="华文楷体" w:eastAsia="华文楷体" w:hAnsi="华文楷体" w:hint="eastAsia"/>
          <w:color w:val="000000"/>
          <w:sz w:val="32"/>
          <w:szCs w:val="32"/>
          <w:lang w:bidi="ar"/>
        </w:rPr>
      </w:pPr>
      <w:r w:rsidRPr="007E5C74">
        <w:rPr>
          <w:rFonts w:ascii="Times New Roman" w:hint="eastAsia"/>
          <w:color w:val="000000"/>
          <w:sz w:val="32"/>
          <w:szCs w:val="32"/>
          <w:lang w:bidi="ar"/>
        </w:rPr>
        <w:t>《条例（征求意见稿）》</w:t>
      </w:r>
      <w:r w:rsidRPr="007E5C74">
        <w:rPr>
          <w:rFonts w:ascii="Times New Roman"/>
          <w:color w:val="000000"/>
          <w:sz w:val="32"/>
          <w:szCs w:val="32"/>
          <w:lang w:bidi="ar"/>
        </w:rPr>
        <w:t>第</w:t>
      </w:r>
      <w:r w:rsidRPr="007E5C74">
        <w:rPr>
          <w:rFonts w:ascii="Times New Roman" w:hint="eastAsia"/>
          <w:color w:val="000000"/>
          <w:sz w:val="32"/>
          <w:szCs w:val="32"/>
          <w:lang w:bidi="ar"/>
        </w:rPr>
        <w:t>九</w:t>
      </w:r>
      <w:r w:rsidRPr="007E5C74">
        <w:rPr>
          <w:rFonts w:ascii="Times New Roman"/>
          <w:color w:val="000000"/>
          <w:sz w:val="32"/>
          <w:szCs w:val="32"/>
          <w:lang w:bidi="ar"/>
        </w:rPr>
        <w:t>条规定了</w:t>
      </w:r>
      <w:r w:rsidRPr="007E5C74">
        <w:rPr>
          <w:rFonts w:ascii="Times New Roman" w:hint="eastAsia"/>
          <w:color w:val="000000"/>
          <w:sz w:val="32"/>
          <w:szCs w:val="32"/>
          <w:lang w:bidi="ar"/>
        </w:rPr>
        <w:t>市、县级市（区）人民政府应当建立防范中小学生极端心理危机事件联防联控机制和保护青少年信息沟通机制，设立个人极端类警情心理疏导专席，接到疑似有极端言论和行为的中小学生信息及时对接并联系该学生属地教育主管部门，立即采用适切方式了解情况，及时干预、发现、有效防控学生自杀风险。</w:t>
      </w:r>
    </w:p>
    <w:p w14:paraId="232583A4" w14:textId="77777777" w:rsidR="007E5C74" w:rsidRPr="007E5C74" w:rsidRDefault="007E5C74" w:rsidP="007E5C74">
      <w:pPr>
        <w:adjustRightInd w:val="0"/>
        <w:snapToGrid w:val="0"/>
        <w:spacing w:line="560" w:lineRule="exact"/>
        <w:ind w:firstLineChars="200" w:firstLine="640"/>
        <w:rPr>
          <w:rFonts w:ascii="华文楷体" w:eastAsia="华文楷体" w:hAnsi="华文楷体" w:hint="eastAsia"/>
          <w:color w:val="000000"/>
          <w:sz w:val="32"/>
          <w:szCs w:val="32"/>
          <w:lang w:bidi="ar"/>
        </w:rPr>
      </w:pPr>
      <w:r w:rsidRPr="007E5C74">
        <w:rPr>
          <w:rFonts w:ascii="华文楷体" w:eastAsia="华文楷体" w:hAnsi="华文楷体" w:hint="eastAsia"/>
          <w:color w:val="000000"/>
          <w:sz w:val="32"/>
          <w:szCs w:val="32"/>
          <w:lang w:bidi="ar"/>
        </w:rPr>
        <w:t>（二）完善数智技术辅助工作的制度保障</w:t>
      </w:r>
    </w:p>
    <w:p w14:paraId="7137F56E" w14:textId="77777777" w:rsidR="007E5C74" w:rsidRPr="007E5C74" w:rsidRDefault="007E5C74" w:rsidP="007E5C74">
      <w:pPr>
        <w:adjustRightInd w:val="0"/>
        <w:snapToGrid w:val="0"/>
        <w:spacing w:line="560" w:lineRule="exact"/>
        <w:ind w:firstLineChars="200" w:firstLine="640"/>
        <w:rPr>
          <w:rFonts w:ascii="Times New Roman"/>
          <w:color w:val="000000"/>
          <w:sz w:val="32"/>
          <w:szCs w:val="32"/>
          <w:lang w:bidi="ar"/>
        </w:rPr>
      </w:pPr>
      <w:r w:rsidRPr="007E5C74">
        <w:rPr>
          <w:rFonts w:ascii="Times New Roman" w:hint="eastAsia"/>
          <w:color w:val="000000"/>
          <w:sz w:val="32"/>
          <w:szCs w:val="32"/>
          <w:lang w:bidi="ar"/>
        </w:rPr>
        <w:t>《条例（征求意见稿）》</w:t>
      </w:r>
      <w:r w:rsidRPr="007E5C74">
        <w:rPr>
          <w:rFonts w:ascii="Times New Roman"/>
          <w:color w:val="000000"/>
          <w:sz w:val="32"/>
          <w:szCs w:val="32"/>
          <w:lang w:bidi="ar"/>
        </w:rPr>
        <w:t>第</w:t>
      </w:r>
      <w:r w:rsidRPr="007E5C74">
        <w:rPr>
          <w:rFonts w:ascii="Times New Roman" w:hint="eastAsia"/>
          <w:color w:val="000000"/>
          <w:sz w:val="32"/>
          <w:szCs w:val="32"/>
          <w:lang w:bidi="ar"/>
        </w:rPr>
        <w:t>十一</w:t>
      </w:r>
      <w:r w:rsidRPr="007E5C74">
        <w:rPr>
          <w:rFonts w:ascii="Times New Roman"/>
          <w:color w:val="000000"/>
          <w:sz w:val="32"/>
          <w:szCs w:val="32"/>
          <w:lang w:bidi="ar"/>
        </w:rPr>
        <w:t>条规定了</w:t>
      </w:r>
      <w:r w:rsidRPr="007E5C74">
        <w:rPr>
          <w:rFonts w:ascii="Times New Roman" w:hint="eastAsia"/>
          <w:color w:val="000000"/>
          <w:sz w:val="32"/>
          <w:szCs w:val="32"/>
          <w:lang w:bidi="ar"/>
        </w:rPr>
        <w:t>支持智慧校园建设，</w:t>
      </w:r>
      <w:r w:rsidRPr="007E5C74">
        <w:rPr>
          <w:rFonts w:ascii="Times New Roman" w:hint="eastAsia"/>
          <w:color w:val="000000"/>
          <w:sz w:val="32"/>
          <w:szCs w:val="32"/>
          <w:lang w:bidi="ar"/>
        </w:rPr>
        <w:lastRenderedPageBreak/>
        <w:t>鼓励将人工智能、大数据等现代信息技术应用到中小学生心理健康教育、监测预警、咨询服务、干预处置等领域，提升中小学生心理健康工作水平，提高学生心理健康工作的针对性和有效性</w:t>
      </w:r>
      <w:r w:rsidRPr="007E5C74">
        <w:rPr>
          <w:rFonts w:ascii="Times New Roman"/>
          <w:color w:val="000000"/>
          <w:spacing w:val="4"/>
          <w:sz w:val="32"/>
          <w:szCs w:val="32"/>
          <w:shd w:val="clear" w:color="auto" w:fill="FFFFFF"/>
        </w:rPr>
        <w:t>。</w:t>
      </w:r>
    </w:p>
    <w:p w14:paraId="0ACF6869" w14:textId="77777777" w:rsidR="007E5C74" w:rsidRPr="007E5C74" w:rsidRDefault="007E5C74" w:rsidP="007E5C74">
      <w:pPr>
        <w:adjustRightInd w:val="0"/>
        <w:snapToGrid w:val="0"/>
        <w:spacing w:line="560" w:lineRule="exact"/>
        <w:ind w:firstLineChars="200" w:firstLine="640"/>
        <w:rPr>
          <w:rFonts w:ascii="华文楷体" w:eastAsia="华文楷体" w:hAnsi="华文楷体" w:hint="eastAsia"/>
          <w:color w:val="000000"/>
          <w:sz w:val="32"/>
          <w:szCs w:val="32"/>
          <w:lang w:bidi="ar"/>
        </w:rPr>
      </w:pPr>
      <w:r w:rsidRPr="007E5C74">
        <w:rPr>
          <w:rFonts w:ascii="华文楷体" w:eastAsia="华文楷体" w:hAnsi="华文楷体" w:hint="eastAsia"/>
          <w:color w:val="000000"/>
          <w:sz w:val="32"/>
          <w:szCs w:val="32"/>
          <w:lang w:bidi="ar"/>
        </w:rPr>
        <w:t>（三）采用“驻校社工”，提供专项服务</w:t>
      </w:r>
    </w:p>
    <w:p w14:paraId="51E549E7" w14:textId="77777777" w:rsidR="007E5C74" w:rsidRPr="007E5C74" w:rsidRDefault="007E5C74" w:rsidP="007E5C74">
      <w:pPr>
        <w:adjustRightInd w:val="0"/>
        <w:snapToGrid w:val="0"/>
        <w:spacing w:line="560" w:lineRule="exact"/>
        <w:ind w:firstLineChars="200" w:firstLine="640"/>
        <w:rPr>
          <w:rFonts w:ascii="Times New Roman"/>
          <w:color w:val="000000"/>
          <w:sz w:val="32"/>
          <w:szCs w:val="32"/>
          <w:lang w:bidi="ar"/>
        </w:rPr>
      </w:pPr>
      <w:r w:rsidRPr="007E5C74">
        <w:rPr>
          <w:rFonts w:ascii="Times New Roman" w:hint="eastAsia"/>
          <w:color w:val="000000"/>
          <w:sz w:val="32"/>
          <w:szCs w:val="32"/>
          <w:lang w:bidi="ar"/>
        </w:rPr>
        <w:t>《条例（征求意见稿）》</w:t>
      </w:r>
      <w:r w:rsidRPr="007E5C74">
        <w:rPr>
          <w:rFonts w:ascii="Times New Roman"/>
          <w:color w:val="000000"/>
          <w:sz w:val="32"/>
          <w:szCs w:val="32"/>
          <w:lang w:bidi="ar"/>
        </w:rPr>
        <w:t>第</w:t>
      </w:r>
      <w:r w:rsidRPr="007E5C74">
        <w:rPr>
          <w:rFonts w:ascii="Times New Roman" w:hint="eastAsia"/>
          <w:color w:val="000000"/>
          <w:sz w:val="32"/>
          <w:szCs w:val="32"/>
          <w:lang w:bidi="ar"/>
        </w:rPr>
        <w:t>十三</w:t>
      </w:r>
      <w:r w:rsidRPr="007E5C74">
        <w:rPr>
          <w:rFonts w:ascii="Times New Roman"/>
          <w:color w:val="000000"/>
          <w:sz w:val="32"/>
          <w:szCs w:val="32"/>
          <w:lang w:bidi="ar"/>
        </w:rPr>
        <w:t>条规定了</w:t>
      </w:r>
      <w:r w:rsidRPr="007E5C74">
        <w:rPr>
          <w:rFonts w:ascii="Times New Roman" w:hint="eastAsia"/>
          <w:color w:val="000000"/>
          <w:sz w:val="32"/>
          <w:szCs w:val="32"/>
          <w:lang w:bidi="ar"/>
        </w:rPr>
        <w:t>本市各级人民政府应当加强心理社工人才队伍、心理志愿服务队伍、心理危机干预队伍、心理治疗队伍的建设，为中小学生提供心理疏导、情感支持等专业社工或者志愿服务，及时处置本区域内中小学生心理危机事件；并要求建立驻校社工心理健康服务项目，实现一校一社工，为中小学生提供心理干预、个案服务、社工课堂等专项服务</w:t>
      </w:r>
      <w:r w:rsidRPr="007E5C74">
        <w:rPr>
          <w:rFonts w:ascii="Times New Roman"/>
          <w:color w:val="000000"/>
          <w:sz w:val="32"/>
          <w:szCs w:val="32"/>
          <w:lang w:bidi="ar"/>
        </w:rPr>
        <w:t>。</w:t>
      </w:r>
    </w:p>
    <w:p w14:paraId="645100E0" w14:textId="77777777" w:rsidR="007E5C74" w:rsidRPr="007E5C74" w:rsidRDefault="007E5C74" w:rsidP="007E5C74">
      <w:pPr>
        <w:adjustRightInd w:val="0"/>
        <w:snapToGrid w:val="0"/>
        <w:spacing w:line="560" w:lineRule="exact"/>
        <w:ind w:firstLineChars="200" w:firstLine="640"/>
        <w:rPr>
          <w:rFonts w:ascii="华文楷体" w:eastAsia="华文楷体" w:hAnsi="华文楷体" w:hint="eastAsia"/>
          <w:color w:val="000000"/>
          <w:sz w:val="32"/>
          <w:szCs w:val="32"/>
          <w:lang w:bidi="ar"/>
        </w:rPr>
      </w:pPr>
      <w:r w:rsidRPr="007E5C74">
        <w:rPr>
          <w:rFonts w:ascii="华文楷体" w:eastAsia="华文楷体" w:hAnsi="华文楷体" w:hint="eastAsia"/>
          <w:color w:val="000000"/>
          <w:sz w:val="32"/>
          <w:szCs w:val="32"/>
          <w:lang w:bidi="ar"/>
        </w:rPr>
        <w:t>（四）设置健康热线，提供心理咨询与援助</w:t>
      </w:r>
    </w:p>
    <w:p w14:paraId="129B890A" w14:textId="77777777" w:rsidR="007E5C74" w:rsidRPr="007E5C74" w:rsidRDefault="007E5C74" w:rsidP="007E5C74">
      <w:pPr>
        <w:adjustRightInd w:val="0"/>
        <w:snapToGrid w:val="0"/>
        <w:spacing w:line="560" w:lineRule="exact"/>
        <w:ind w:firstLineChars="200" w:firstLine="640"/>
        <w:rPr>
          <w:rFonts w:ascii="Times New Roman"/>
          <w:color w:val="000000"/>
          <w:sz w:val="32"/>
          <w:szCs w:val="32"/>
          <w:lang w:bidi="ar"/>
        </w:rPr>
      </w:pPr>
      <w:r w:rsidRPr="007E5C74">
        <w:rPr>
          <w:rFonts w:ascii="Times New Roman" w:hint="eastAsia"/>
          <w:color w:val="000000"/>
          <w:sz w:val="32"/>
          <w:szCs w:val="32"/>
          <w:lang w:bidi="ar"/>
        </w:rPr>
        <w:t>《条例（征求意见稿）》</w:t>
      </w:r>
      <w:r w:rsidRPr="007E5C74">
        <w:rPr>
          <w:rFonts w:ascii="Times New Roman"/>
          <w:color w:val="000000"/>
          <w:sz w:val="32"/>
          <w:szCs w:val="32"/>
          <w:lang w:bidi="ar"/>
        </w:rPr>
        <w:t>第</w:t>
      </w:r>
      <w:r w:rsidRPr="007E5C74">
        <w:rPr>
          <w:rFonts w:ascii="Times New Roman" w:hint="eastAsia"/>
          <w:color w:val="000000"/>
          <w:sz w:val="32"/>
          <w:szCs w:val="32"/>
          <w:lang w:bidi="ar"/>
        </w:rPr>
        <w:t>十五</w:t>
      </w:r>
      <w:r w:rsidRPr="007E5C74">
        <w:rPr>
          <w:rFonts w:ascii="Times New Roman"/>
          <w:color w:val="000000"/>
          <w:sz w:val="32"/>
          <w:szCs w:val="32"/>
          <w:lang w:bidi="ar"/>
        </w:rPr>
        <w:t>条</w:t>
      </w:r>
      <w:r w:rsidRPr="007E5C74">
        <w:rPr>
          <w:rFonts w:ascii="Times New Roman" w:hint="eastAsia"/>
          <w:color w:val="000000"/>
          <w:sz w:val="32"/>
          <w:szCs w:val="32"/>
          <w:lang w:bidi="ar"/>
        </w:rPr>
        <w:t>规定了市教育主管部门应当设立、公告全市统一的二十四小时中小学生心理援助服务热线电话和中小学生心理健康服务平台，文明办、卫生健康部门、共产主义青年团、妇女联合会等依照各自职责运用本系统热线电话。热线电话和网络平台主管部门对于无法通过电话和在线咨询解决问题的本市中小学生个案，应当主动转介线下公益心理健康服务机构咨询，并转告咨询人。</w:t>
      </w:r>
    </w:p>
    <w:p w14:paraId="73E4FB2E" w14:textId="77777777" w:rsidR="007E5C74" w:rsidRPr="007E5C74" w:rsidRDefault="007E5C74" w:rsidP="007E5C74">
      <w:pPr>
        <w:adjustRightInd w:val="0"/>
        <w:snapToGrid w:val="0"/>
        <w:spacing w:line="560" w:lineRule="exact"/>
        <w:ind w:firstLineChars="200" w:firstLine="640"/>
        <w:rPr>
          <w:rFonts w:ascii="华文楷体" w:eastAsia="华文楷体" w:hAnsi="华文楷体" w:hint="eastAsia"/>
          <w:color w:val="000000"/>
          <w:sz w:val="32"/>
          <w:szCs w:val="32"/>
          <w:lang w:bidi="ar"/>
        </w:rPr>
      </w:pPr>
      <w:r w:rsidRPr="007E5C74">
        <w:rPr>
          <w:rFonts w:ascii="华文楷体" w:eastAsia="华文楷体" w:hAnsi="华文楷体" w:hint="eastAsia"/>
          <w:color w:val="000000"/>
          <w:sz w:val="32"/>
          <w:szCs w:val="32"/>
          <w:lang w:bidi="ar"/>
        </w:rPr>
        <w:t>（五）专兼职心理教师齐备，共同促进学生心理健康</w:t>
      </w:r>
    </w:p>
    <w:p w14:paraId="4E1FFA0D" w14:textId="5C322074" w:rsidR="00374E16" w:rsidRPr="007E5C74" w:rsidRDefault="007E5C74" w:rsidP="007E5C74">
      <w:pPr>
        <w:adjustRightInd w:val="0"/>
        <w:snapToGrid w:val="0"/>
        <w:spacing w:line="560" w:lineRule="exact"/>
        <w:ind w:firstLineChars="200" w:firstLine="640"/>
        <w:rPr>
          <w:rFonts w:ascii="Times New Roman" w:hint="eastAsia"/>
          <w:color w:val="000000"/>
          <w:sz w:val="32"/>
          <w:szCs w:val="32"/>
          <w:lang w:bidi="ar"/>
        </w:rPr>
      </w:pPr>
      <w:r w:rsidRPr="007E5C74">
        <w:rPr>
          <w:rFonts w:ascii="Times New Roman" w:hint="eastAsia"/>
          <w:color w:val="000000"/>
          <w:sz w:val="32"/>
          <w:szCs w:val="32"/>
          <w:lang w:bidi="ar"/>
        </w:rPr>
        <w:t>《条例（征求意见稿）》</w:t>
      </w:r>
      <w:r w:rsidRPr="007E5C74">
        <w:rPr>
          <w:rFonts w:ascii="Times New Roman"/>
          <w:color w:val="000000"/>
          <w:sz w:val="32"/>
          <w:szCs w:val="32"/>
          <w:lang w:bidi="ar"/>
        </w:rPr>
        <w:t>第</w:t>
      </w:r>
      <w:r w:rsidRPr="007E5C74">
        <w:rPr>
          <w:rFonts w:ascii="Times New Roman" w:hint="eastAsia"/>
          <w:color w:val="000000"/>
          <w:sz w:val="32"/>
          <w:szCs w:val="32"/>
          <w:lang w:bidi="ar"/>
        </w:rPr>
        <w:t>十九</w:t>
      </w:r>
      <w:r w:rsidRPr="007E5C74">
        <w:rPr>
          <w:rFonts w:ascii="Times New Roman"/>
          <w:color w:val="000000"/>
          <w:sz w:val="32"/>
          <w:szCs w:val="32"/>
          <w:lang w:bidi="ar"/>
        </w:rPr>
        <w:t>条规定了</w:t>
      </w:r>
      <w:r w:rsidRPr="007E5C74">
        <w:rPr>
          <w:rFonts w:ascii="Times New Roman"/>
          <w:color w:val="000000"/>
          <w:sz w:val="32"/>
          <w:szCs w:val="32"/>
          <w:lang w:bidi="ar"/>
        </w:rPr>
        <w:t>“</w:t>
      </w:r>
      <w:r w:rsidRPr="007E5C74">
        <w:rPr>
          <w:rFonts w:ascii="Times New Roman" w:hint="eastAsia"/>
          <w:color w:val="000000"/>
          <w:sz w:val="32"/>
          <w:szCs w:val="32"/>
          <w:lang w:bidi="ar"/>
        </w:rPr>
        <w:t>专兼职教师制度</w:t>
      </w:r>
      <w:r w:rsidRPr="007E5C74">
        <w:rPr>
          <w:rFonts w:ascii="Times New Roman"/>
          <w:color w:val="000000"/>
          <w:sz w:val="32"/>
          <w:szCs w:val="32"/>
          <w:lang w:bidi="ar"/>
        </w:rPr>
        <w:t>”</w:t>
      </w:r>
      <w:r w:rsidRPr="007E5C74">
        <w:rPr>
          <w:rFonts w:ascii="Times New Roman"/>
          <w:color w:val="000000"/>
          <w:sz w:val="32"/>
          <w:szCs w:val="32"/>
          <w:lang w:bidi="ar"/>
        </w:rPr>
        <w:t>，参考上位法的相关规定，为我市</w:t>
      </w:r>
      <w:r w:rsidRPr="007E5C74">
        <w:rPr>
          <w:rFonts w:ascii="Times New Roman" w:hint="eastAsia"/>
          <w:color w:val="000000"/>
          <w:sz w:val="32"/>
          <w:szCs w:val="32"/>
          <w:lang w:bidi="ar"/>
        </w:rPr>
        <w:t>中小学校配备专兼职心理教师</w:t>
      </w:r>
      <w:r w:rsidRPr="007E5C74">
        <w:rPr>
          <w:rFonts w:ascii="Times New Roman"/>
          <w:color w:val="000000"/>
          <w:sz w:val="32"/>
          <w:szCs w:val="32"/>
          <w:lang w:bidi="ar"/>
        </w:rPr>
        <w:t>提供</w:t>
      </w:r>
      <w:r w:rsidRPr="007E5C74">
        <w:rPr>
          <w:rFonts w:ascii="Times New Roman" w:hint="eastAsia"/>
          <w:color w:val="000000"/>
          <w:sz w:val="32"/>
          <w:szCs w:val="32"/>
          <w:lang w:bidi="ar"/>
        </w:rPr>
        <w:t>制度</w:t>
      </w:r>
      <w:r w:rsidRPr="007E5C74">
        <w:rPr>
          <w:rFonts w:ascii="Times New Roman"/>
          <w:color w:val="000000"/>
          <w:sz w:val="32"/>
          <w:szCs w:val="32"/>
          <w:lang w:bidi="ar"/>
        </w:rPr>
        <w:t>保障</w:t>
      </w:r>
      <w:r>
        <w:rPr>
          <w:rFonts w:hint="eastAsia"/>
        </w:rPr>
        <w:t>。</w:t>
      </w:r>
    </w:p>
    <w:sectPr w:rsidR="00374E16" w:rsidRPr="007E5C74">
      <w:headerReference w:type="default" r:id="rId7"/>
      <w:footerReference w:type="even" r:id="rId8"/>
      <w:footerReference w:type="default" r:id="rId9"/>
      <w:headerReference w:type="first" r:id="rId10"/>
      <w:footerReference w:type="first" r:id="rId11"/>
      <w:pgSz w:w="11907" w:h="16840"/>
      <w:pgMar w:top="2041" w:right="1417" w:bottom="2041" w:left="1417" w:header="851" w:footer="1587" w:gutter="227"/>
      <w:pgNumType w:fmt="numberInDash"/>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B419D" w14:textId="77777777" w:rsidR="00943127" w:rsidRDefault="00943127">
      <w:r>
        <w:separator/>
      </w:r>
    </w:p>
  </w:endnote>
  <w:endnote w:type="continuationSeparator" w:id="0">
    <w:p w14:paraId="0C293A68" w14:textId="77777777" w:rsidR="00943127" w:rsidRDefault="0094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5FA3" w14:textId="77777777" w:rsidR="00374E16" w:rsidRDefault="00000000">
    <w:pPr>
      <w:pStyle w:val="a4"/>
      <w:framePr w:wrap="around" w:vAnchor="text" w:hAnchor="margin" w:xAlign="center" w:y="1"/>
      <w:rPr>
        <w:rStyle w:val="a8"/>
        <w:rFonts w:ascii="宋体" w:eastAsia="宋体" w:hAnsi="宋体" w:hint="eastAsia"/>
        <w:sz w:val="28"/>
        <w:szCs w:val="28"/>
      </w:rPr>
    </w:pPr>
    <w:r>
      <w:rPr>
        <w:rFonts w:ascii="宋体" w:eastAsia="宋体" w:hAnsi="宋体"/>
        <w:sz w:val="28"/>
        <w:szCs w:val="28"/>
      </w:rPr>
      <w:fldChar w:fldCharType="begin"/>
    </w:r>
    <w:r>
      <w:rPr>
        <w:rStyle w:val="a8"/>
        <w:rFonts w:ascii="宋体" w:eastAsia="宋体" w:hAnsi="宋体"/>
        <w:sz w:val="28"/>
        <w:szCs w:val="28"/>
      </w:rPr>
      <w:instrText xml:space="preserve">PAGE  </w:instrText>
    </w:r>
    <w:r>
      <w:rPr>
        <w:rFonts w:ascii="宋体" w:eastAsia="宋体" w:hAnsi="宋体"/>
        <w:sz w:val="28"/>
        <w:szCs w:val="28"/>
      </w:rPr>
      <w:fldChar w:fldCharType="separate"/>
    </w:r>
    <w:r>
      <w:rPr>
        <w:rStyle w:val="a8"/>
        <w:rFonts w:ascii="宋体" w:eastAsia="宋体" w:hAnsi="宋体"/>
        <w:sz w:val="28"/>
        <w:szCs w:val="28"/>
      </w:rPr>
      <w:t>- 2 -</w:t>
    </w:r>
    <w:r>
      <w:rPr>
        <w:rFonts w:ascii="宋体" w:eastAsia="宋体" w:hAnsi="宋体"/>
        <w:sz w:val="28"/>
        <w:szCs w:val="28"/>
      </w:rPr>
      <w:fldChar w:fldCharType="end"/>
    </w:r>
  </w:p>
  <w:p w14:paraId="37B1C5B5" w14:textId="77777777" w:rsidR="00374E16" w:rsidRDefault="00374E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8A35" w14:textId="77777777" w:rsidR="00374E16" w:rsidRDefault="00000000">
    <w:pPr>
      <w:pStyle w:val="a4"/>
    </w:pPr>
    <w:r>
      <w:rPr>
        <w:noProof/>
      </w:rPr>
      <mc:AlternateContent>
        <mc:Choice Requires="wps">
          <w:drawing>
            <wp:anchor distT="0" distB="0" distL="114300" distR="114300" simplePos="0" relativeHeight="251659264" behindDoc="0" locked="0" layoutInCell="1" allowOverlap="1" wp14:anchorId="157A63D5" wp14:editId="13549A6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FB51C58" w14:textId="77777777" w:rsidR="00374E16" w:rsidRDefault="00000000">
                          <w:pPr>
                            <w:pStyle w:val="a4"/>
                            <w:ind w:leftChars="200" w:left="420" w:rightChars="200" w:right="420"/>
                            <w:rPr>
                              <w:rStyle w:val="a8"/>
                              <w:rFonts w:ascii="宋体" w:eastAsia="宋体" w:hAnsi="宋体" w:hint="eastAsia"/>
                              <w:sz w:val="28"/>
                              <w:szCs w:val="28"/>
                            </w:rPr>
                          </w:pPr>
                          <w:r>
                            <w:rPr>
                              <w:rFonts w:ascii="宋体" w:eastAsia="宋体" w:hAnsi="宋体"/>
                              <w:sz w:val="28"/>
                              <w:szCs w:val="28"/>
                            </w:rPr>
                            <w:fldChar w:fldCharType="begin"/>
                          </w:r>
                          <w:r>
                            <w:rPr>
                              <w:rStyle w:val="a8"/>
                              <w:rFonts w:ascii="宋体" w:eastAsia="宋体" w:hAnsi="宋体"/>
                              <w:sz w:val="28"/>
                              <w:szCs w:val="28"/>
                            </w:rPr>
                            <w:instrText xml:space="preserve">PAGE  </w:instrText>
                          </w:r>
                          <w:r>
                            <w:rPr>
                              <w:rFonts w:ascii="宋体" w:eastAsia="宋体" w:hAnsi="宋体"/>
                              <w:sz w:val="28"/>
                              <w:szCs w:val="28"/>
                            </w:rPr>
                            <w:fldChar w:fldCharType="separate"/>
                          </w:r>
                          <w:r>
                            <w:rPr>
                              <w:rStyle w:val="a8"/>
                              <w:rFonts w:ascii="宋体" w:eastAsia="宋体" w:hAnsi="宋体"/>
                              <w:sz w:val="28"/>
                              <w:szCs w:val="28"/>
                            </w:rPr>
                            <w:t>- 3 -</w:t>
                          </w:r>
                          <w:r>
                            <w:rPr>
                              <w:rFonts w:ascii="宋体" w:eastAsia="宋体" w:hAnsi="宋体"/>
                              <w:sz w:val="28"/>
                              <w:szCs w:val="28"/>
                            </w:rPr>
                            <w:fldChar w:fldCharType="end"/>
                          </w:r>
                        </w:p>
                      </w:txbxContent>
                    </wps:txbx>
                    <wps:bodyPr vert="horz" wrap="none" lIns="0" tIns="0" rIns="0" bIns="0" anchor="t" anchorCtr="0">
                      <a:spAutoFit/>
                    </wps:bodyPr>
                  </wps:wsp>
                </a:graphicData>
              </a:graphic>
            </wp:anchor>
          </w:drawing>
        </mc:Choice>
        <mc:Fallback>
          <w:pict>
            <v:shapetype w14:anchorId="157A63D5"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CuAnn60BAABVAwAADgAAAAAAAAAAAAAAAAAuAgAAZHJzL2Uyb0RvYy54bWxQSwECLQAUAAYA&#10;CAAAACEADErw7tYAAAAFAQAADwAAAAAAAAAAAAAAAAAHBAAAZHJzL2Rvd25yZXYueG1sUEsFBgAA&#10;AAAEAAQA8wAAAAoFAAAAAA==&#10;" filled="f" stroked="f">
              <v:textbox style="mso-fit-shape-to-text:t" inset="0,0,0,0">
                <w:txbxContent>
                  <w:p w14:paraId="2FB51C58" w14:textId="77777777" w:rsidR="00374E16" w:rsidRDefault="00000000">
                    <w:pPr>
                      <w:pStyle w:val="a4"/>
                      <w:ind w:leftChars="200" w:left="420" w:rightChars="200" w:right="420"/>
                      <w:rPr>
                        <w:rStyle w:val="a8"/>
                        <w:rFonts w:ascii="宋体" w:eastAsia="宋体" w:hAnsi="宋体" w:hint="eastAsia"/>
                        <w:sz w:val="28"/>
                        <w:szCs w:val="28"/>
                      </w:rPr>
                    </w:pPr>
                    <w:r>
                      <w:rPr>
                        <w:rFonts w:ascii="宋体" w:eastAsia="宋体" w:hAnsi="宋体"/>
                        <w:sz w:val="28"/>
                        <w:szCs w:val="28"/>
                      </w:rPr>
                      <w:fldChar w:fldCharType="begin"/>
                    </w:r>
                    <w:r>
                      <w:rPr>
                        <w:rStyle w:val="a8"/>
                        <w:rFonts w:ascii="宋体" w:eastAsia="宋体" w:hAnsi="宋体"/>
                        <w:sz w:val="28"/>
                        <w:szCs w:val="28"/>
                      </w:rPr>
                      <w:instrText xml:space="preserve">PAGE  </w:instrText>
                    </w:r>
                    <w:r>
                      <w:rPr>
                        <w:rFonts w:ascii="宋体" w:eastAsia="宋体" w:hAnsi="宋体"/>
                        <w:sz w:val="28"/>
                        <w:szCs w:val="28"/>
                      </w:rPr>
                      <w:fldChar w:fldCharType="separate"/>
                    </w:r>
                    <w:r>
                      <w:rPr>
                        <w:rStyle w:val="a8"/>
                        <w:rFonts w:ascii="宋体" w:eastAsia="宋体" w:hAnsi="宋体"/>
                        <w:sz w:val="28"/>
                        <w:szCs w:val="28"/>
                      </w:rPr>
                      <w:t>- 3 -</w:t>
                    </w:r>
                    <w:r>
                      <w:rPr>
                        <w:rFonts w:ascii="宋体" w:eastAsia="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9AA7" w14:textId="77777777" w:rsidR="00374E16" w:rsidRDefault="00374E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0386" w14:textId="77777777" w:rsidR="00943127" w:rsidRDefault="00943127">
      <w:r>
        <w:separator/>
      </w:r>
    </w:p>
  </w:footnote>
  <w:footnote w:type="continuationSeparator" w:id="0">
    <w:p w14:paraId="4FB7F9A7" w14:textId="77777777" w:rsidR="00943127" w:rsidRDefault="0094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6E82" w14:textId="77777777" w:rsidR="00374E16" w:rsidRDefault="00374E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1ABA" w14:textId="77777777" w:rsidR="00374E16" w:rsidRDefault="00374E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57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3YTJjMjUwZGEyZjJiODFhMTlhYmEzNjdhOWVlZTUifQ=="/>
  </w:docVars>
  <w:rsids>
    <w:rsidRoot w:val="6E817C2E"/>
    <w:rsid w:val="00045292"/>
    <w:rsid w:val="000803F5"/>
    <w:rsid w:val="00082101"/>
    <w:rsid w:val="000B622A"/>
    <w:rsid w:val="000C061D"/>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5F81"/>
    <w:rsid w:val="00284939"/>
    <w:rsid w:val="002B484F"/>
    <w:rsid w:val="002B72F5"/>
    <w:rsid w:val="002C01D3"/>
    <w:rsid w:val="002C53F0"/>
    <w:rsid w:val="002E56A4"/>
    <w:rsid w:val="002E7B43"/>
    <w:rsid w:val="002F5677"/>
    <w:rsid w:val="003109A8"/>
    <w:rsid w:val="003168B0"/>
    <w:rsid w:val="00322EAE"/>
    <w:rsid w:val="00331D07"/>
    <w:rsid w:val="003322F1"/>
    <w:rsid w:val="00351D37"/>
    <w:rsid w:val="00363833"/>
    <w:rsid w:val="00374E16"/>
    <w:rsid w:val="0038526F"/>
    <w:rsid w:val="00390A7B"/>
    <w:rsid w:val="00391B10"/>
    <w:rsid w:val="003C316A"/>
    <w:rsid w:val="003E16C4"/>
    <w:rsid w:val="003F3FD2"/>
    <w:rsid w:val="004076DD"/>
    <w:rsid w:val="0042736D"/>
    <w:rsid w:val="00455C99"/>
    <w:rsid w:val="00463FE2"/>
    <w:rsid w:val="004852FE"/>
    <w:rsid w:val="00490EB1"/>
    <w:rsid w:val="0049110A"/>
    <w:rsid w:val="00495309"/>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66EE8"/>
    <w:rsid w:val="00582D09"/>
    <w:rsid w:val="0058530A"/>
    <w:rsid w:val="005A2FA0"/>
    <w:rsid w:val="005C2E4F"/>
    <w:rsid w:val="005D6720"/>
    <w:rsid w:val="005D7665"/>
    <w:rsid w:val="0060470C"/>
    <w:rsid w:val="006151D5"/>
    <w:rsid w:val="006721B8"/>
    <w:rsid w:val="00692AEB"/>
    <w:rsid w:val="006A7E9C"/>
    <w:rsid w:val="006B33F9"/>
    <w:rsid w:val="006B58E2"/>
    <w:rsid w:val="006C3ADF"/>
    <w:rsid w:val="006C5E0D"/>
    <w:rsid w:val="006E1B4A"/>
    <w:rsid w:val="006F6DF7"/>
    <w:rsid w:val="00724B7A"/>
    <w:rsid w:val="007316E9"/>
    <w:rsid w:val="00741B66"/>
    <w:rsid w:val="0075124D"/>
    <w:rsid w:val="007863ED"/>
    <w:rsid w:val="007A519A"/>
    <w:rsid w:val="007E5C74"/>
    <w:rsid w:val="008144A5"/>
    <w:rsid w:val="00815BDF"/>
    <w:rsid w:val="00817FA3"/>
    <w:rsid w:val="00851202"/>
    <w:rsid w:val="00867029"/>
    <w:rsid w:val="00872179"/>
    <w:rsid w:val="00876921"/>
    <w:rsid w:val="00892BFD"/>
    <w:rsid w:val="00895067"/>
    <w:rsid w:val="008B50C4"/>
    <w:rsid w:val="008D5EF8"/>
    <w:rsid w:val="00921922"/>
    <w:rsid w:val="009270C5"/>
    <w:rsid w:val="00933378"/>
    <w:rsid w:val="00943127"/>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36A83"/>
    <w:rsid w:val="00C420CA"/>
    <w:rsid w:val="00C615D1"/>
    <w:rsid w:val="00C639B3"/>
    <w:rsid w:val="00CA6EE0"/>
    <w:rsid w:val="00CF0B21"/>
    <w:rsid w:val="00D26435"/>
    <w:rsid w:val="00D26FBE"/>
    <w:rsid w:val="00D33255"/>
    <w:rsid w:val="00D4233D"/>
    <w:rsid w:val="00D44547"/>
    <w:rsid w:val="00D86564"/>
    <w:rsid w:val="00D86D96"/>
    <w:rsid w:val="00DA041F"/>
    <w:rsid w:val="00DB4DB1"/>
    <w:rsid w:val="00DE1A7E"/>
    <w:rsid w:val="00DF6C3A"/>
    <w:rsid w:val="00E066BB"/>
    <w:rsid w:val="00E17777"/>
    <w:rsid w:val="00E601FE"/>
    <w:rsid w:val="00E619F2"/>
    <w:rsid w:val="00E72A34"/>
    <w:rsid w:val="00E83AD3"/>
    <w:rsid w:val="00EE6E7A"/>
    <w:rsid w:val="00F33872"/>
    <w:rsid w:val="00F33CA6"/>
    <w:rsid w:val="00F52DA0"/>
    <w:rsid w:val="00FD11C0"/>
    <w:rsid w:val="00FD1C6E"/>
    <w:rsid w:val="01DB319C"/>
    <w:rsid w:val="02355BCC"/>
    <w:rsid w:val="068668C4"/>
    <w:rsid w:val="09E25B10"/>
    <w:rsid w:val="160D633B"/>
    <w:rsid w:val="21DB47FB"/>
    <w:rsid w:val="23316C48"/>
    <w:rsid w:val="27F80543"/>
    <w:rsid w:val="2B5413B3"/>
    <w:rsid w:val="2CD4199C"/>
    <w:rsid w:val="318837B6"/>
    <w:rsid w:val="319E2F7B"/>
    <w:rsid w:val="386B55AA"/>
    <w:rsid w:val="399D5252"/>
    <w:rsid w:val="3D0243FE"/>
    <w:rsid w:val="44F95AA6"/>
    <w:rsid w:val="48730F4B"/>
    <w:rsid w:val="4CD23E2E"/>
    <w:rsid w:val="5DDD3E9C"/>
    <w:rsid w:val="639705D8"/>
    <w:rsid w:val="677C2178"/>
    <w:rsid w:val="692A175D"/>
    <w:rsid w:val="6B82123D"/>
    <w:rsid w:val="6E817C2E"/>
    <w:rsid w:val="6FC32419"/>
    <w:rsid w:val="70DE2883"/>
    <w:rsid w:val="7F87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F760C"/>
  <w15:docId w15:val="{03C2B3B6-05A0-453F-B628-212AFE66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20"/>
    </w:pPr>
    <w:rPr>
      <w:rFonts w:ascii="等线" w:eastAsia="等线" w:hAnsi="等线"/>
      <w:b/>
      <w:sz w:val="30"/>
      <w:szCs w:val="30"/>
    </w:rPr>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tabs>
        <w:tab w:val="center" w:pos="4153"/>
        <w:tab w:val="right" w:pos="8306"/>
      </w:tabs>
      <w:snapToGrid w:val="0"/>
      <w:jc w:val="center"/>
    </w:pPr>
    <w:rPr>
      <w:sz w:val="10"/>
      <w:szCs w:val="18"/>
    </w:rPr>
  </w:style>
  <w:style w:type="paragraph" w:styleId="a6">
    <w:name w:val="Normal (Web)"/>
    <w:basedOn w:val="a"/>
    <w:qFormat/>
    <w:pPr>
      <w:spacing w:before="100" w:beforeAutospacing="1" w:after="100"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customStyle="1" w:styleId="a9">
    <w:name w:val="公文正文"/>
    <w:basedOn w:val="a"/>
    <w:qFormat/>
    <w:pPr>
      <w:ind w:firstLineChars="200" w:firstLine="640"/>
    </w:pPr>
    <w:rPr>
      <w:rFonts w:ascii="仿宋" w:eastAsia="仿宋" w:hAnsi="仿宋"/>
      <w:sz w:val="32"/>
      <w:szCs w:val="32"/>
    </w:rPr>
  </w:style>
  <w:style w:type="paragraph" w:customStyle="1" w:styleId="aa">
    <w:name w:val="公文标题"/>
    <w:basedOn w:val="a"/>
    <w:qFormat/>
    <w:pPr>
      <w:spacing w:line="600" w:lineRule="exact"/>
      <w:jc w:val="center"/>
    </w:pPr>
    <w:rPr>
      <w:rFonts w:ascii="方正小标宋简体" w:eastAsia="方正小标宋简体" w:hAnsi="方正小标宋简体"/>
      <w:kern w:val="0"/>
      <w:sz w:val="44"/>
      <w:szCs w:val="44"/>
    </w:rPr>
  </w:style>
  <w:style w:type="paragraph" w:customStyle="1" w:styleId="ab">
    <w:name w:val="公文抬头"/>
    <w:basedOn w:val="a"/>
    <w:qFormat/>
    <w:rPr>
      <w:rFonts w:ascii="仿宋" w:eastAsia="仿宋" w:hAnsi="仿宋"/>
      <w:sz w:val="32"/>
      <w:szCs w:val="32"/>
    </w:rPr>
  </w:style>
  <w:style w:type="paragraph" w:customStyle="1" w:styleId="ac">
    <w:name w:val="公文一级目录"/>
    <w:basedOn w:val="a"/>
    <w:qFormat/>
    <w:pPr>
      <w:ind w:firstLineChars="200" w:firstLine="640"/>
    </w:pPr>
    <w:rPr>
      <w:rFonts w:ascii="黑体" w:eastAsia="黑体"/>
      <w:sz w:val="32"/>
      <w:szCs w:val="32"/>
    </w:rPr>
  </w:style>
  <w:style w:type="paragraph" w:customStyle="1" w:styleId="ad">
    <w:name w:val="公文二级目录"/>
    <w:basedOn w:val="a"/>
    <w:qFormat/>
    <w:pPr>
      <w:ind w:firstLineChars="200" w:firstLine="640"/>
    </w:pPr>
    <w:rPr>
      <w:rFonts w:ascii="楷体_GB2312" w:eastAsia="楷体" w:hAnsi="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37325;&#35201;&#25991;&#20214;\2025&#27169;&#26495;\&#33487;&#25945;20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苏教2025</Template>
  <TotalTime>5</TotalTime>
  <Pages>7</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行政公文模板2020</dc:title>
  <dc:creator>琪思喵相</dc:creator>
  <cp:keywords>JYJBGS</cp:keywords>
  <cp:lastModifiedBy>Ziyi Yang</cp:lastModifiedBy>
  <cp:revision>4</cp:revision>
  <dcterms:created xsi:type="dcterms:W3CDTF">2025-05-16T06:09:00Z</dcterms:created>
  <dcterms:modified xsi:type="dcterms:W3CDTF">2025-05-20T08:53:00Z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653E1C9141FD4AD2B90B722E5335ECA9_11</vt:lpwstr>
  </property>
  <property fmtid="{D5CDD505-2E9C-101B-9397-08002B2CF9AE}" pid="4" name="KSOTemplateDocerSaveRecord">
    <vt:lpwstr>eyJoZGlkIjoiZjMzNzEwZWZhZjFmNWM2YjBmNDUwYzZkYTY1ZDU4MTYiLCJ1c2VySWQiOiI2Nzc3OTk0In0=</vt:lpwstr>
  </property>
</Properties>
</file>