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2BF7" w14:textId="074E039E" w:rsidR="003A3216" w:rsidRPr="003A3216" w:rsidRDefault="003A3216" w:rsidP="003A3216">
      <w:pPr>
        <w:spacing w:after="0" w:line="600" w:lineRule="exact"/>
        <w:jc w:val="center"/>
        <w:rPr>
          <w:rFonts w:ascii="方正小标宋_GBK" w:eastAsia="方正小标宋_GBK" w:hint="eastAsia"/>
          <w:sz w:val="44"/>
          <w:szCs w:val="44"/>
        </w:rPr>
      </w:pPr>
      <w:r w:rsidRPr="003A3216">
        <w:rPr>
          <w:rFonts w:ascii="方正小标宋_GBK" w:eastAsia="方正小标宋_GBK" w:hint="eastAsia"/>
          <w:sz w:val="44"/>
          <w:szCs w:val="44"/>
        </w:rPr>
        <w:t>苏州市市区依法没收违法用地地上建筑物及其他设施移交处置办法</w:t>
      </w:r>
      <w:r w:rsidR="0002149E" w:rsidRPr="0002149E">
        <w:rPr>
          <w:rFonts w:ascii="方正小标宋_GBK" w:eastAsia="方正小标宋_GBK" w:hint="eastAsia"/>
          <w:sz w:val="44"/>
          <w:szCs w:val="44"/>
          <w:shd w:val="pct15" w:color="auto" w:fill="FFFFFF"/>
        </w:rPr>
        <w:t>（试行）</w:t>
      </w:r>
    </w:p>
    <w:p w14:paraId="08972FC5" w14:textId="77777777" w:rsidR="003A3216" w:rsidRDefault="003A3216" w:rsidP="003A3216">
      <w:pPr>
        <w:spacing w:after="0" w:line="600" w:lineRule="exact"/>
        <w:rPr>
          <w:rFonts w:ascii="仿宋_GB2312" w:eastAsia="仿宋_GB2312" w:hint="eastAsia"/>
          <w:b/>
          <w:bCs/>
          <w:sz w:val="32"/>
          <w:szCs w:val="32"/>
        </w:rPr>
      </w:pPr>
    </w:p>
    <w:p w14:paraId="7581CD31" w14:textId="006D09E3"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第一条</w:t>
      </w:r>
      <w:r w:rsidR="0002149E">
        <w:rPr>
          <w:rFonts w:ascii="仿宋_GB2312" w:eastAsia="仿宋_GB2312" w:hint="eastAsia"/>
          <w:sz w:val="32"/>
          <w:szCs w:val="32"/>
        </w:rPr>
        <w:t xml:space="preserve"> </w:t>
      </w:r>
      <w:r w:rsidRPr="003A3216">
        <w:rPr>
          <w:rFonts w:ascii="仿宋_GB2312" w:eastAsia="仿宋_GB2312" w:hint="eastAsia"/>
          <w:sz w:val="32"/>
          <w:szCs w:val="32"/>
        </w:rPr>
        <w:t>为了规范对依法没收的违法用地地上建筑物及其他设施的移交、处置行为，防止国有资产流失，</w:t>
      </w:r>
      <w:r w:rsidRPr="0002149E">
        <w:rPr>
          <w:rFonts w:ascii="仿宋_GB2312" w:eastAsia="仿宋_GB2312" w:hint="eastAsia"/>
          <w:sz w:val="32"/>
          <w:szCs w:val="32"/>
        </w:rPr>
        <w:t>根据</w:t>
      </w:r>
      <w:r w:rsidR="0002149E" w:rsidRPr="0002149E">
        <w:rPr>
          <w:rFonts w:ascii="仿宋_GB2312" w:eastAsia="仿宋_GB2312"/>
          <w:sz w:val="32"/>
          <w:szCs w:val="32"/>
          <w:shd w:val="pct15" w:color="auto" w:fill="FFFFFF"/>
        </w:rPr>
        <w:t>《中华人民共和国土地管理法》《中华人民共和国行政处罚法》《国土资源行政处罚办法》等法律和规章的规定</w:t>
      </w:r>
      <w:r w:rsidRPr="004A7CB0">
        <w:rPr>
          <w:rFonts w:ascii="黑体" w:eastAsia="黑体" w:hAnsi="黑体" w:cs="Times New Roman"/>
          <w:b/>
          <w:bCs/>
          <w:sz w:val="32"/>
          <w:szCs w:val="32"/>
        </w:rPr>
        <w:t>《中华人民共和</w:t>
      </w:r>
      <w:r w:rsidR="00E94227" w:rsidRPr="004A7CB0">
        <w:rPr>
          <w:rFonts w:ascii="黑体" w:eastAsia="黑体" w:hAnsi="黑体" w:cs="Times New Roman" w:hint="eastAsia"/>
          <w:b/>
          <w:bCs/>
          <w:sz w:val="32"/>
          <w:szCs w:val="32"/>
        </w:rPr>
        <w:t>国土</w:t>
      </w:r>
      <w:r w:rsidRPr="004A7CB0">
        <w:rPr>
          <w:rFonts w:ascii="黑体" w:eastAsia="黑体" w:hAnsi="黑体" w:cs="Times New Roman"/>
          <w:b/>
          <w:bCs/>
          <w:sz w:val="32"/>
          <w:szCs w:val="32"/>
        </w:rPr>
        <w:t>地管理法》（2019年修正）、《中华人民共和国行政处罚法》（2021年修订）、《自然资源行政处罚办法》（202</w:t>
      </w:r>
      <w:r w:rsidRPr="004A7CB0">
        <w:rPr>
          <w:rFonts w:ascii="黑体" w:eastAsia="黑体" w:hAnsi="黑体" w:cs="Times New Roman" w:hint="eastAsia"/>
          <w:b/>
          <w:bCs/>
          <w:sz w:val="32"/>
          <w:szCs w:val="32"/>
        </w:rPr>
        <w:t>4</w:t>
      </w:r>
      <w:r w:rsidRPr="004A7CB0">
        <w:rPr>
          <w:rFonts w:ascii="黑体" w:eastAsia="黑体" w:hAnsi="黑体" w:cs="Times New Roman"/>
          <w:b/>
          <w:bCs/>
          <w:sz w:val="32"/>
          <w:szCs w:val="32"/>
        </w:rPr>
        <w:t>年自然资源部令第</w:t>
      </w:r>
      <w:r w:rsidRPr="004A7CB0">
        <w:rPr>
          <w:rFonts w:ascii="黑体" w:eastAsia="黑体" w:hAnsi="黑体" w:cs="Times New Roman" w:hint="eastAsia"/>
          <w:b/>
          <w:bCs/>
          <w:sz w:val="32"/>
          <w:szCs w:val="32"/>
        </w:rPr>
        <w:t>12</w:t>
      </w:r>
      <w:r w:rsidRPr="004A7CB0">
        <w:rPr>
          <w:rFonts w:ascii="黑体" w:eastAsia="黑体" w:hAnsi="黑体" w:cs="Times New Roman"/>
          <w:b/>
          <w:bCs/>
          <w:sz w:val="32"/>
          <w:szCs w:val="32"/>
        </w:rPr>
        <w:t>号）、《土地管理法实施条例》（2021年修订）等法律法规</w:t>
      </w:r>
      <w:r w:rsidRPr="003A3216">
        <w:rPr>
          <w:rFonts w:ascii="仿宋_GB2312" w:eastAsia="仿宋_GB2312" w:hint="eastAsia"/>
          <w:sz w:val="32"/>
          <w:szCs w:val="32"/>
        </w:rPr>
        <w:t>，结合我市实际，制定本办法。</w:t>
      </w:r>
    </w:p>
    <w:p w14:paraId="4AE20109" w14:textId="77777777" w:rsidR="0002149E" w:rsidRDefault="0002149E" w:rsidP="003A3216">
      <w:pPr>
        <w:spacing w:after="0" w:line="600" w:lineRule="exact"/>
        <w:jc w:val="both"/>
        <w:rPr>
          <w:rFonts w:ascii="仿宋_GB2312" w:eastAsia="仿宋_GB2312" w:hint="eastAsia"/>
          <w:sz w:val="32"/>
          <w:szCs w:val="32"/>
        </w:rPr>
      </w:pPr>
    </w:p>
    <w:p w14:paraId="0FA9D1C1" w14:textId="5B849A3E"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第二条</w:t>
      </w:r>
      <w:r w:rsidR="0002149E">
        <w:rPr>
          <w:rFonts w:ascii="仿宋_GB2312" w:eastAsia="仿宋_GB2312" w:hint="eastAsia"/>
          <w:sz w:val="32"/>
          <w:szCs w:val="32"/>
        </w:rPr>
        <w:t xml:space="preserve"> </w:t>
      </w:r>
      <w:r w:rsidRPr="003A3216">
        <w:rPr>
          <w:rFonts w:ascii="仿宋_GB2312" w:eastAsia="仿宋_GB2312" w:hint="eastAsia"/>
          <w:sz w:val="32"/>
          <w:szCs w:val="32"/>
        </w:rPr>
        <w:t>苏州市市区（含吴江区、吴中区、相城区、姑苏区、虎丘区）行政区域内依法没收的违法用地地上建筑物及其他设施的移交、处置，适用本办法</w:t>
      </w:r>
    </w:p>
    <w:p w14:paraId="66F2C9EA" w14:textId="77777777" w:rsidR="0002149E" w:rsidRPr="003A3216" w:rsidRDefault="0002149E" w:rsidP="003A3216">
      <w:pPr>
        <w:spacing w:after="0" w:line="600" w:lineRule="exact"/>
        <w:jc w:val="both"/>
        <w:rPr>
          <w:rFonts w:ascii="仿宋_GB2312" w:eastAsia="仿宋_GB2312" w:hint="eastAsia"/>
          <w:sz w:val="32"/>
          <w:szCs w:val="32"/>
        </w:rPr>
      </w:pPr>
    </w:p>
    <w:p w14:paraId="73C626A9" w14:textId="7CF04164" w:rsidR="0002149E"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第三条</w:t>
      </w:r>
      <w:r w:rsidR="004A7CB0">
        <w:rPr>
          <w:rFonts w:ascii="仿宋_GB2312" w:eastAsia="仿宋_GB2312" w:hint="eastAsia"/>
          <w:sz w:val="32"/>
          <w:szCs w:val="32"/>
        </w:rPr>
        <w:t xml:space="preserve"> </w:t>
      </w:r>
      <w:r w:rsidRPr="003A3216">
        <w:rPr>
          <w:rFonts w:ascii="仿宋_GB2312" w:eastAsia="仿宋_GB2312" w:hint="eastAsia"/>
          <w:sz w:val="32"/>
          <w:szCs w:val="32"/>
        </w:rPr>
        <w:t>本办法所称依法没收的违法用地地上建筑物及其他设施（以下简称“没收建筑物”），是指</w:t>
      </w:r>
      <w:r w:rsidR="0002149E" w:rsidRPr="0002149E">
        <w:rPr>
          <w:rFonts w:ascii="仿宋_GB2312" w:eastAsia="仿宋_GB2312" w:hint="eastAsia"/>
          <w:sz w:val="32"/>
          <w:szCs w:val="32"/>
          <w:shd w:val="pct15" w:color="auto" w:fill="FFFFFF"/>
        </w:rPr>
        <w:t>国土</w:t>
      </w:r>
      <w:r w:rsidRPr="004A7CB0">
        <w:rPr>
          <w:rFonts w:ascii="黑体" w:eastAsia="黑体" w:hAnsi="黑体" w:hint="eastAsia"/>
          <w:b/>
          <w:bCs/>
          <w:sz w:val="32"/>
          <w:szCs w:val="32"/>
        </w:rPr>
        <w:t>自然</w:t>
      </w:r>
      <w:r w:rsidRPr="003A3216">
        <w:rPr>
          <w:rFonts w:ascii="仿宋_GB2312" w:eastAsia="仿宋_GB2312" w:hint="eastAsia"/>
          <w:sz w:val="32"/>
          <w:szCs w:val="32"/>
        </w:rPr>
        <w:t>资源行政主管部门查处土地违法案件，依法没收的当事人在违法使用的土地上建设的建筑物、构筑物及其他设施。</w:t>
      </w:r>
    </w:p>
    <w:p w14:paraId="32F55D0D" w14:textId="77777777" w:rsidR="0002149E" w:rsidRDefault="0002149E" w:rsidP="003A3216">
      <w:pPr>
        <w:spacing w:after="0" w:line="600" w:lineRule="exact"/>
        <w:jc w:val="both"/>
        <w:rPr>
          <w:rFonts w:ascii="仿宋_GB2312" w:eastAsia="仿宋_GB2312" w:hint="eastAsia"/>
          <w:sz w:val="32"/>
          <w:szCs w:val="32"/>
        </w:rPr>
      </w:pPr>
    </w:p>
    <w:p w14:paraId="39AEB72B" w14:textId="587A4610" w:rsidR="0002149E"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第四条</w:t>
      </w:r>
      <w:r w:rsidR="004A7CB0">
        <w:rPr>
          <w:rFonts w:ascii="仿宋_GB2312" w:eastAsia="仿宋_GB2312" w:hint="eastAsia"/>
          <w:b/>
          <w:bCs/>
          <w:sz w:val="32"/>
          <w:szCs w:val="32"/>
        </w:rPr>
        <w:t xml:space="preserve"> </w:t>
      </w:r>
      <w:r w:rsidRPr="003A3216">
        <w:rPr>
          <w:rFonts w:ascii="仿宋_GB2312" w:eastAsia="仿宋_GB2312" w:hint="eastAsia"/>
          <w:sz w:val="32"/>
          <w:szCs w:val="32"/>
        </w:rPr>
        <w:t>没收建筑物的移交、处置，应当遵循属地管理、有效利用和房地一体化处置的原则。</w:t>
      </w:r>
    </w:p>
    <w:p w14:paraId="2EDBA48A" w14:textId="136FE151"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lastRenderedPageBreak/>
        <w:t>第五条</w:t>
      </w:r>
      <w:r w:rsidR="0002149E">
        <w:rPr>
          <w:rFonts w:ascii="仿宋_GB2312" w:eastAsia="仿宋_GB2312" w:hint="eastAsia"/>
          <w:b/>
          <w:bCs/>
          <w:sz w:val="32"/>
          <w:szCs w:val="32"/>
        </w:rPr>
        <w:t xml:space="preserve"> </w:t>
      </w:r>
      <w:r w:rsidR="0002149E" w:rsidRPr="0002149E">
        <w:rPr>
          <w:rFonts w:ascii="仿宋_GB2312" w:eastAsia="仿宋_GB2312" w:hint="eastAsia"/>
          <w:sz w:val="32"/>
          <w:szCs w:val="32"/>
          <w:shd w:val="pct15" w:color="auto" w:fill="FFFFFF"/>
        </w:rPr>
        <w:t>国土</w:t>
      </w:r>
      <w:r w:rsidRPr="004A7CB0">
        <w:rPr>
          <w:rFonts w:ascii="黑体" w:eastAsia="黑体" w:hAnsi="黑体" w:cs="Times New Roman" w:hint="eastAsia"/>
          <w:b/>
          <w:bCs/>
          <w:sz w:val="32"/>
          <w:szCs w:val="32"/>
        </w:rPr>
        <w:t>自然</w:t>
      </w:r>
      <w:r w:rsidRPr="003A3216">
        <w:rPr>
          <w:rFonts w:ascii="仿宋_GB2312" w:eastAsia="仿宋_GB2312" w:hint="eastAsia"/>
          <w:sz w:val="32"/>
          <w:szCs w:val="32"/>
        </w:rPr>
        <w:t>资源行政主管部门负责做好没收建筑物的没收、移交工作。没收建筑物所在地的区人民政府负责接收没收建筑物，并组织开展对没收建筑物的处置工作</w:t>
      </w:r>
    </w:p>
    <w:p w14:paraId="69EA45CC" w14:textId="77777777" w:rsidR="0002149E" w:rsidRPr="003A3216" w:rsidRDefault="0002149E" w:rsidP="003A3216">
      <w:pPr>
        <w:spacing w:after="0" w:line="600" w:lineRule="exact"/>
        <w:jc w:val="both"/>
        <w:rPr>
          <w:rFonts w:ascii="仿宋_GB2312" w:eastAsia="仿宋_GB2312" w:hint="eastAsia"/>
          <w:sz w:val="32"/>
          <w:szCs w:val="32"/>
        </w:rPr>
      </w:pPr>
    </w:p>
    <w:p w14:paraId="3B441CDF" w14:textId="4F3CFCBB" w:rsidR="003A3216" w:rsidRPr="004A7CB0" w:rsidRDefault="003A3216" w:rsidP="003A3216">
      <w:pPr>
        <w:spacing w:after="0" w:line="600" w:lineRule="exact"/>
        <w:jc w:val="both"/>
        <w:rPr>
          <w:rFonts w:ascii="黑体" w:eastAsia="黑体" w:hAnsi="黑体" w:cs="Times New Roman" w:hint="eastAsia"/>
          <w:b/>
          <w:bCs/>
          <w:sz w:val="32"/>
          <w:szCs w:val="32"/>
        </w:rPr>
      </w:pPr>
      <w:r w:rsidRPr="003A3216">
        <w:rPr>
          <w:rFonts w:ascii="仿宋_GB2312" w:eastAsia="仿宋_GB2312" w:hint="eastAsia"/>
          <w:sz w:val="32"/>
          <w:szCs w:val="32"/>
        </w:rPr>
        <w:t>第六条</w:t>
      </w:r>
      <w:r w:rsidR="0002149E">
        <w:rPr>
          <w:rFonts w:ascii="仿宋_GB2312" w:eastAsia="仿宋_GB2312" w:hint="eastAsia"/>
          <w:b/>
          <w:bCs/>
          <w:sz w:val="32"/>
          <w:szCs w:val="32"/>
        </w:rPr>
        <w:t xml:space="preserve"> </w:t>
      </w:r>
      <w:r w:rsidRPr="003A3216">
        <w:rPr>
          <w:rFonts w:ascii="仿宋_GB2312" w:eastAsia="仿宋_GB2312" w:hint="eastAsia"/>
          <w:sz w:val="32"/>
          <w:szCs w:val="32"/>
        </w:rPr>
        <w:t>没收违法用地地上建筑物及其他设施的行政处罚决定依法履行完毕后，</w:t>
      </w:r>
      <w:r w:rsidR="0002149E" w:rsidRPr="0002149E">
        <w:rPr>
          <w:rFonts w:ascii="仿宋_GB2312" w:eastAsia="仿宋_GB2312" w:hint="eastAsia"/>
          <w:bCs/>
          <w:color w:val="000000"/>
          <w:sz w:val="32"/>
          <w:szCs w:val="32"/>
          <w:shd w:val="pct15" w:color="auto" w:fill="FFFFFF"/>
        </w:rPr>
        <w:t>国土资源行政主管部门将没收建筑物移交建筑物所在地的区人民政府</w:t>
      </w:r>
      <w:r w:rsidRPr="004A7CB0">
        <w:rPr>
          <w:rFonts w:ascii="黑体" w:eastAsia="黑体" w:hAnsi="黑体" w:cs="Times New Roman"/>
          <w:b/>
          <w:bCs/>
          <w:sz w:val="32"/>
          <w:szCs w:val="32"/>
        </w:rPr>
        <w:t>自然资源</w:t>
      </w:r>
      <w:r w:rsidR="00D27EDB" w:rsidRPr="004A7CB0">
        <w:rPr>
          <w:rFonts w:ascii="黑体" w:eastAsia="黑体" w:hAnsi="黑体" w:cs="Times New Roman" w:hint="eastAsia"/>
          <w:b/>
          <w:bCs/>
          <w:sz w:val="32"/>
          <w:szCs w:val="32"/>
        </w:rPr>
        <w:t>行政</w:t>
      </w:r>
      <w:r w:rsidRPr="004A7CB0">
        <w:rPr>
          <w:rFonts w:ascii="黑体" w:eastAsia="黑体" w:hAnsi="黑体" w:cs="Times New Roman"/>
          <w:b/>
          <w:bCs/>
          <w:sz w:val="32"/>
          <w:szCs w:val="32"/>
        </w:rPr>
        <w:t>主管部门应当在行政处罚决定生效后</w:t>
      </w:r>
      <w:r w:rsidRPr="004A7CB0">
        <w:rPr>
          <w:rFonts w:ascii="黑体" w:eastAsia="黑体" w:hAnsi="黑体" w:cs="Times New Roman" w:hint="eastAsia"/>
          <w:b/>
          <w:bCs/>
          <w:sz w:val="32"/>
          <w:szCs w:val="32"/>
        </w:rPr>
        <w:t>9</w:t>
      </w:r>
      <w:r w:rsidRPr="004A7CB0">
        <w:rPr>
          <w:rFonts w:ascii="黑体" w:eastAsia="黑体" w:hAnsi="黑体" w:cs="Times New Roman"/>
          <w:b/>
          <w:bCs/>
          <w:sz w:val="32"/>
          <w:szCs w:val="32"/>
        </w:rPr>
        <w:t>0日内，将没收建筑物移交建筑物所在地的区人民政府</w:t>
      </w:r>
      <w:r w:rsidRPr="004A7CB0">
        <w:rPr>
          <w:rFonts w:ascii="黑体" w:eastAsia="黑体" w:hAnsi="黑体" w:cs="Times New Roman" w:hint="eastAsia"/>
          <w:b/>
          <w:bCs/>
          <w:sz w:val="32"/>
          <w:szCs w:val="32"/>
        </w:rPr>
        <w:t>或其指定的部门。</w:t>
      </w:r>
    </w:p>
    <w:p w14:paraId="254D075D" w14:textId="77777777" w:rsidR="0002149E" w:rsidRPr="003A3216" w:rsidRDefault="0002149E" w:rsidP="003A3216">
      <w:pPr>
        <w:spacing w:after="0" w:line="600" w:lineRule="exact"/>
        <w:jc w:val="both"/>
        <w:rPr>
          <w:rFonts w:ascii="仿宋_GB2312" w:eastAsia="仿宋_GB2312" w:hint="eastAsia"/>
          <w:sz w:val="32"/>
          <w:szCs w:val="32"/>
        </w:rPr>
      </w:pPr>
    </w:p>
    <w:p w14:paraId="3F146F94" w14:textId="0992DCBF"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第七条</w:t>
      </w:r>
      <w:r w:rsidR="0002149E">
        <w:rPr>
          <w:rFonts w:ascii="仿宋_GB2312" w:eastAsia="仿宋_GB2312" w:hint="eastAsia"/>
          <w:b/>
          <w:bCs/>
          <w:sz w:val="32"/>
          <w:szCs w:val="32"/>
        </w:rPr>
        <w:t xml:space="preserve"> </w:t>
      </w:r>
      <w:r w:rsidR="0002149E" w:rsidRPr="0002149E">
        <w:rPr>
          <w:rFonts w:ascii="仿宋_GB2312" w:eastAsia="仿宋_GB2312" w:hint="eastAsia"/>
          <w:sz w:val="32"/>
          <w:szCs w:val="32"/>
          <w:shd w:val="pct15" w:color="auto" w:fill="FFFFFF"/>
        </w:rPr>
        <w:t>国土</w:t>
      </w:r>
      <w:r w:rsidRPr="004A7CB0">
        <w:rPr>
          <w:rFonts w:ascii="黑体" w:eastAsia="黑体" w:hAnsi="黑体" w:cs="Times New Roman" w:hint="eastAsia"/>
          <w:b/>
          <w:bCs/>
          <w:sz w:val="32"/>
          <w:szCs w:val="32"/>
        </w:rPr>
        <w:t>自然</w:t>
      </w:r>
      <w:r w:rsidRPr="003A3216">
        <w:rPr>
          <w:rFonts w:ascii="仿宋_GB2312" w:eastAsia="仿宋_GB2312" w:hint="eastAsia"/>
          <w:sz w:val="32"/>
          <w:szCs w:val="32"/>
        </w:rPr>
        <w:t>资源行政主管部门在移交没收建筑物时，应当填写非法财物移交书，并</w:t>
      </w:r>
      <w:proofErr w:type="gramStart"/>
      <w:r w:rsidRPr="003A3216">
        <w:rPr>
          <w:rFonts w:ascii="仿宋_GB2312" w:eastAsia="仿宋_GB2312" w:hint="eastAsia"/>
          <w:sz w:val="32"/>
          <w:szCs w:val="32"/>
        </w:rPr>
        <w:t>附行政</w:t>
      </w:r>
      <w:proofErr w:type="gramEnd"/>
      <w:r w:rsidRPr="003A3216">
        <w:rPr>
          <w:rFonts w:ascii="仿宋_GB2312" w:eastAsia="仿宋_GB2312" w:hint="eastAsia"/>
          <w:sz w:val="32"/>
          <w:szCs w:val="32"/>
        </w:rPr>
        <w:t>处罚决定书、没收非法财物清单、罚没物资专用收据等材料。</w:t>
      </w:r>
      <w:r>
        <w:rPr>
          <w:rFonts w:ascii="仿宋_GB2312" w:eastAsia="仿宋_GB2312" w:hint="eastAsia"/>
          <w:sz w:val="32"/>
          <w:szCs w:val="32"/>
        </w:rPr>
        <w:t>自然</w:t>
      </w:r>
      <w:r w:rsidRPr="003A3216">
        <w:rPr>
          <w:rFonts w:ascii="仿宋_GB2312" w:eastAsia="仿宋_GB2312" w:hint="eastAsia"/>
          <w:sz w:val="32"/>
          <w:szCs w:val="32"/>
        </w:rPr>
        <w:t>资源行政主管部门应当在没收非法财物清单上载明被罚对象、罚没内容、罚没物资专用收据编号、行政处罚决定书编号、没收建筑物所在位置、违法用地面积等信息。没收建筑物所在地的区人民政府应当及时接收，并填写非法财物移交书送达回证。</w:t>
      </w:r>
    </w:p>
    <w:p w14:paraId="0E094F12" w14:textId="77777777" w:rsidR="003A3216" w:rsidRDefault="003A3216" w:rsidP="0002149E">
      <w:pPr>
        <w:spacing w:after="0" w:line="600" w:lineRule="exact"/>
        <w:ind w:firstLineChars="200" w:firstLine="640"/>
        <w:jc w:val="both"/>
        <w:rPr>
          <w:rFonts w:ascii="仿宋_GB2312" w:eastAsia="仿宋_GB2312" w:hint="eastAsia"/>
          <w:sz w:val="32"/>
          <w:szCs w:val="32"/>
        </w:rPr>
      </w:pPr>
      <w:r w:rsidRPr="003A3216">
        <w:rPr>
          <w:rFonts w:ascii="仿宋_GB2312" w:eastAsia="仿宋_GB2312" w:hint="eastAsia"/>
          <w:sz w:val="32"/>
          <w:szCs w:val="32"/>
        </w:rPr>
        <w:t>没收非法财物清单一式两份，由交接双方核验后盖章。</w:t>
      </w:r>
    </w:p>
    <w:p w14:paraId="50A5F41D" w14:textId="77777777" w:rsidR="0002149E" w:rsidRPr="003A3216" w:rsidRDefault="0002149E" w:rsidP="003A3216">
      <w:pPr>
        <w:spacing w:after="0" w:line="600" w:lineRule="exact"/>
        <w:jc w:val="both"/>
        <w:rPr>
          <w:rFonts w:ascii="仿宋_GB2312" w:eastAsia="仿宋_GB2312" w:hint="eastAsia"/>
          <w:sz w:val="32"/>
          <w:szCs w:val="32"/>
        </w:rPr>
      </w:pPr>
    </w:p>
    <w:p w14:paraId="162B11E6" w14:textId="74122737"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第八条</w:t>
      </w:r>
      <w:r w:rsidR="0002149E">
        <w:rPr>
          <w:rFonts w:ascii="仿宋_GB2312" w:eastAsia="仿宋_GB2312" w:hint="eastAsia"/>
          <w:sz w:val="32"/>
          <w:szCs w:val="32"/>
        </w:rPr>
        <w:t xml:space="preserve"> </w:t>
      </w:r>
      <w:r w:rsidRPr="003A3216">
        <w:rPr>
          <w:rFonts w:ascii="仿宋_GB2312" w:eastAsia="仿宋_GB2312" w:hint="eastAsia"/>
          <w:sz w:val="32"/>
          <w:szCs w:val="32"/>
        </w:rPr>
        <w:t>没收建筑物移交后、依法处置前，没收建筑物所在地的区人民政府可以指定没收建筑物所在地的镇人民政府（街道办事处、开发区管委会）进行代管，代管单位应当按照区人民政府的要求做好没收建筑物的日常管理工作。</w:t>
      </w:r>
    </w:p>
    <w:p w14:paraId="372B4E84" w14:textId="77777777" w:rsidR="0002149E" w:rsidRPr="003A3216" w:rsidRDefault="0002149E" w:rsidP="003A3216">
      <w:pPr>
        <w:spacing w:after="0" w:line="600" w:lineRule="exact"/>
        <w:jc w:val="both"/>
        <w:rPr>
          <w:rFonts w:ascii="仿宋_GB2312" w:eastAsia="仿宋_GB2312" w:hint="eastAsia"/>
          <w:sz w:val="32"/>
          <w:szCs w:val="32"/>
        </w:rPr>
      </w:pPr>
    </w:p>
    <w:p w14:paraId="0D5A6C6A" w14:textId="2EEF22EE"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第九条</w:t>
      </w:r>
      <w:r w:rsidR="0002149E">
        <w:rPr>
          <w:rFonts w:ascii="仿宋_GB2312" w:eastAsia="仿宋_GB2312" w:hint="eastAsia"/>
          <w:sz w:val="32"/>
          <w:szCs w:val="32"/>
        </w:rPr>
        <w:t xml:space="preserve"> </w:t>
      </w:r>
      <w:r w:rsidRPr="003A3216">
        <w:rPr>
          <w:rFonts w:ascii="仿宋_GB2312" w:eastAsia="仿宋_GB2312" w:hint="eastAsia"/>
          <w:sz w:val="32"/>
          <w:szCs w:val="32"/>
        </w:rPr>
        <w:t>没收建筑物所在地的区人民政府应当在接收没收建筑物后，</w:t>
      </w:r>
      <w:r>
        <w:rPr>
          <w:rFonts w:ascii="Times New Roman" w:eastAsia="仿宋_GB2312" w:hAnsi="Times New Roman" w:cs="Times New Roman" w:hint="eastAsia"/>
          <w:sz w:val="32"/>
          <w:szCs w:val="32"/>
        </w:rPr>
        <w:t>及时组织该区</w:t>
      </w:r>
      <w:r w:rsidR="0002149E" w:rsidRPr="0002149E">
        <w:rPr>
          <w:rFonts w:ascii="仿宋_GB2312" w:eastAsia="仿宋_GB2312" w:hAnsi="宋体" w:hint="eastAsia"/>
          <w:sz w:val="32"/>
          <w:szCs w:val="32"/>
          <w:shd w:val="pct15" w:color="auto" w:fill="FFFFFF"/>
        </w:rPr>
        <w:t>发改、公安（消防）、财政、国土、住建、规划、市容市政、交通、水利、环保、质监、国资等行政主管部门</w:t>
      </w:r>
      <w:r w:rsidRPr="004A7CB0">
        <w:rPr>
          <w:rFonts w:ascii="黑体" w:eastAsia="黑体" w:hAnsi="黑体" w:cs="Times New Roman" w:hint="eastAsia"/>
          <w:b/>
          <w:bCs/>
          <w:sz w:val="32"/>
          <w:szCs w:val="32"/>
        </w:rPr>
        <w:t>发改、财政、资源规划、住建、城市管理、交通、水利、生态环境、应急（消防）、市场监管、国资等行政主管部门</w:t>
      </w:r>
      <w:r w:rsidRPr="003A3216">
        <w:rPr>
          <w:rFonts w:ascii="仿宋_GB2312" w:eastAsia="仿宋_GB2312" w:hint="eastAsia"/>
          <w:sz w:val="32"/>
          <w:szCs w:val="32"/>
        </w:rPr>
        <w:t>和没收建筑物所在地的镇人民政府（街道办事处、开发区管委会），研究制定没收建筑物处置方案，依法做好处置工作。</w:t>
      </w:r>
    </w:p>
    <w:p w14:paraId="0B615E66" w14:textId="77777777" w:rsidR="0002149E" w:rsidRPr="003A3216" w:rsidRDefault="0002149E" w:rsidP="003A3216">
      <w:pPr>
        <w:spacing w:after="0" w:line="600" w:lineRule="exact"/>
        <w:jc w:val="both"/>
        <w:rPr>
          <w:rFonts w:ascii="仿宋_GB2312" w:eastAsia="仿宋_GB2312" w:hint="eastAsia"/>
          <w:sz w:val="32"/>
          <w:szCs w:val="32"/>
        </w:rPr>
      </w:pPr>
    </w:p>
    <w:p w14:paraId="60FDD966" w14:textId="555D468B"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第十条</w:t>
      </w:r>
      <w:r w:rsidR="0002149E">
        <w:rPr>
          <w:rFonts w:ascii="仿宋_GB2312" w:eastAsia="仿宋_GB2312" w:hint="eastAsia"/>
          <w:sz w:val="32"/>
          <w:szCs w:val="32"/>
        </w:rPr>
        <w:t xml:space="preserve"> </w:t>
      </w:r>
      <w:r w:rsidRPr="003A3216">
        <w:rPr>
          <w:rFonts w:ascii="仿宋_GB2312" w:eastAsia="仿宋_GB2312" w:hint="eastAsia"/>
          <w:sz w:val="32"/>
          <w:szCs w:val="32"/>
        </w:rPr>
        <w:t>没收建筑物所在地的区人民政府可以对没收建筑物依法采取拆除、保留使用等处置方式。</w:t>
      </w:r>
    </w:p>
    <w:p w14:paraId="76F1629B" w14:textId="77777777" w:rsidR="0002149E" w:rsidRPr="003A3216" w:rsidRDefault="0002149E" w:rsidP="003A3216">
      <w:pPr>
        <w:spacing w:after="0" w:line="600" w:lineRule="exact"/>
        <w:jc w:val="both"/>
        <w:rPr>
          <w:rFonts w:ascii="仿宋_GB2312" w:eastAsia="仿宋_GB2312" w:hint="eastAsia"/>
          <w:sz w:val="32"/>
          <w:szCs w:val="32"/>
        </w:rPr>
      </w:pPr>
    </w:p>
    <w:p w14:paraId="058A156B" w14:textId="13981AF8"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第十一条</w:t>
      </w:r>
      <w:r w:rsidR="0002149E">
        <w:rPr>
          <w:rFonts w:ascii="仿宋_GB2312" w:eastAsia="仿宋_GB2312" w:hint="eastAsia"/>
          <w:sz w:val="32"/>
          <w:szCs w:val="32"/>
        </w:rPr>
        <w:t xml:space="preserve"> </w:t>
      </w:r>
      <w:r w:rsidRPr="003A3216">
        <w:rPr>
          <w:rFonts w:ascii="仿宋_GB2312" w:eastAsia="仿宋_GB2312" w:hint="eastAsia"/>
          <w:sz w:val="32"/>
          <w:szCs w:val="32"/>
        </w:rPr>
        <w:t>经没收建筑物所在地的区人民政府组织相关部门认定，拟处置的没收建筑物存在下列情形之一而应当拆除的，由没收建筑物所在地的区人民政府组织拆除：</w:t>
      </w:r>
    </w:p>
    <w:p w14:paraId="1D646AE9" w14:textId="77777777"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（一）违反城乡规划，依法应当拆除的；</w:t>
      </w:r>
    </w:p>
    <w:p w14:paraId="30663999" w14:textId="77777777"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（二）建筑质量不合格，或者存在安全隐患的；</w:t>
      </w:r>
    </w:p>
    <w:p w14:paraId="5CBC6AF6" w14:textId="77777777"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（三）存在不符合消防技术规范标准并达到重大火灾隐患判定条件，且不能整改的；</w:t>
      </w:r>
    </w:p>
    <w:p w14:paraId="43604B0A" w14:textId="77777777"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（四）因其他原因应当拆除的。</w:t>
      </w:r>
    </w:p>
    <w:p w14:paraId="0D5086D1" w14:textId="77777777" w:rsidR="0002149E" w:rsidRPr="003A3216" w:rsidRDefault="0002149E" w:rsidP="003A3216">
      <w:pPr>
        <w:spacing w:after="0" w:line="600" w:lineRule="exact"/>
        <w:jc w:val="both"/>
        <w:rPr>
          <w:rFonts w:ascii="仿宋_GB2312" w:eastAsia="仿宋_GB2312" w:hint="eastAsia"/>
          <w:sz w:val="32"/>
          <w:szCs w:val="32"/>
        </w:rPr>
      </w:pPr>
    </w:p>
    <w:p w14:paraId="602B9925" w14:textId="6618CFE7"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第十二条</w:t>
      </w:r>
      <w:r w:rsidR="0002149E">
        <w:rPr>
          <w:rFonts w:ascii="仿宋_GB2312" w:eastAsia="仿宋_GB2312" w:hint="eastAsia"/>
          <w:b/>
          <w:bCs/>
          <w:sz w:val="32"/>
          <w:szCs w:val="32"/>
        </w:rPr>
        <w:t xml:space="preserve"> </w:t>
      </w:r>
      <w:r w:rsidRPr="003A3216">
        <w:rPr>
          <w:rFonts w:ascii="仿宋_GB2312" w:eastAsia="仿宋_GB2312" w:hint="eastAsia"/>
          <w:sz w:val="32"/>
          <w:szCs w:val="32"/>
        </w:rPr>
        <w:t>经没收建筑物所在地的区人民政府组织相关部门</w:t>
      </w:r>
      <w:r w:rsidRPr="003A3216">
        <w:rPr>
          <w:rFonts w:ascii="仿宋_GB2312" w:eastAsia="仿宋_GB2312" w:hint="eastAsia"/>
          <w:sz w:val="32"/>
          <w:szCs w:val="32"/>
        </w:rPr>
        <w:lastRenderedPageBreak/>
        <w:t>认定，对拟处置的没收建筑物可以保留使用的，没收建筑物所在地的区人民政府应当按下列规定进行处理：</w:t>
      </w:r>
    </w:p>
    <w:p w14:paraId="039F0A78" w14:textId="60ECCD4C"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（一）按规定可以通过划拨方式供地的，在符合城乡规划、环境保护等条件的前提下，由没收建筑物所在地的区人民政府确定该没收建筑物的划转方案及相关部门职责任务。完成规定手续后，</w:t>
      </w:r>
      <w:r w:rsidR="0002149E" w:rsidRPr="0002149E">
        <w:rPr>
          <w:rFonts w:ascii="仿宋_GB2312" w:eastAsia="仿宋_GB2312" w:hint="eastAsia"/>
          <w:sz w:val="32"/>
          <w:szCs w:val="32"/>
          <w:shd w:val="pct15" w:color="auto" w:fill="FFFFFF"/>
        </w:rPr>
        <w:t>国土</w:t>
      </w:r>
      <w:r w:rsidRPr="004A7CB0">
        <w:rPr>
          <w:rFonts w:ascii="黑体" w:eastAsia="黑体" w:hAnsi="黑体" w:cs="Times New Roman" w:hint="eastAsia"/>
          <w:b/>
          <w:bCs/>
          <w:sz w:val="32"/>
          <w:szCs w:val="32"/>
        </w:rPr>
        <w:t>自然</w:t>
      </w:r>
      <w:r w:rsidRPr="003A3216">
        <w:rPr>
          <w:rFonts w:ascii="仿宋_GB2312" w:eastAsia="仿宋_GB2312" w:hint="eastAsia"/>
          <w:sz w:val="32"/>
          <w:szCs w:val="32"/>
        </w:rPr>
        <w:t>资源行政主管部门依法办理国有建设用地使用权划拨手续；</w:t>
      </w:r>
    </w:p>
    <w:p w14:paraId="076151E6" w14:textId="53295A01"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（二）按规定须采取有偿使用方式供地的，由没收建筑物所在地的区人民政府选择具有资质的评估机构对没收建筑物进行评估（不含土地使用权价值），并书面委托</w:t>
      </w:r>
      <w:r w:rsidR="0002149E" w:rsidRPr="0002149E">
        <w:rPr>
          <w:rFonts w:ascii="仿宋_GB2312" w:eastAsia="仿宋_GB2312" w:hint="eastAsia"/>
          <w:sz w:val="32"/>
          <w:szCs w:val="32"/>
          <w:shd w:val="pct15" w:color="auto" w:fill="FFFFFF"/>
        </w:rPr>
        <w:t>国土</w:t>
      </w:r>
      <w:r w:rsidR="0002149E" w:rsidRPr="004A7CB0">
        <w:rPr>
          <w:rFonts w:ascii="黑体" w:eastAsia="黑体" w:hAnsi="黑体" w:cs="Times New Roman" w:hint="eastAsia"/>
          <w:b/>
          <w:bCs/>
          <w:sz w:val="32"/>
          <w:szCs w:val="32"/>
        </w:rPr>
        <w:t>自然</w:t>
      </w:r>
      <w:r w:rsidRPr="003A3216">
        <w:rPr>
          <w:rFonts w:ascii="仿宋_GB2312" w:eastAsia="仿宋_GB2312" w:hint="eastAsia"/>
          <w:sz w:val="32"/>
          <w:szCs w:val="32"/>
        </w:rPr>
        <w:t>资源行政主管部门在组织该地块国有建设用地使用权出让时，连同建筑物及其他设施一并出让。</w:t>
      </w:r>
    </w:p>
    <w:p w14:paraId="3B8F8FCA" w14:textId="77777777"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前款规定的处置方式，依法需要履行项目立项、规划、环评、农用地转用、征收等程序或者依法需要完善集体建设用地相关手续的，按照有关规定办理。</w:t>
      </w:r>
    </w:p>
    <w:p w14:paraId="55B466B1" w14:textId="77777777" w:rsidR="0002149E" w:rsidRPr="003A3216" w:rsidRDefault="0002149E" w:rsidP="003A3216">
      <w:pPr>
        <w:spacing w:after="0" w:line="600" w:lineRule="exact"/>
        <w:jc w:val="both"/>
        <w:rPr>
          <w:rFonts w:ascii="仿宋_GB2312" w:eastAsia="仿宋_GB2312" w:hint="eastAsia"/>
          <w:sz w:val="32"/>
          <w:szCs w:val="32"/>
        </w:rPr>
      </w:pPr>
    </w:p>
    <w:p w14:paraId="0D8C0ACF" w14:textId="6521E648"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第十三条</w:t>
      </w:r>
      <w:r w:rsidR="0002149E">
        <w:rPr>
          <w:rFonts w:ascii="仿宋_GB2312" w:eastAsia="仿宋_GB2312" w:hint="eastAsia"/>
          <w:sz w:val="32"/>
          <w:szCs w:val="32"/>
        </w:rPr>
        <w:t xml:space="preserve"> </w:t>
      </w:r>
      <w:r w:rsidRPr="003A3216">
        <w:rPr>
          <w:rFonts w:ascii="仿宋_GB2312" w:eastAsia="仿宋_GB2312" w:hint="eastAsia"/>
          <w:sz w:val="32"/>
          <w:szCs w:val="32"/>
        </w:rPr>
        <w:t>对决定保留使用的没收建筑物，没收建筑物所在地的区人民政府应当指定有关部门对没收建筑物登记造册、建立档案，纳入国有资产管理体系实施管理。</w:t>
      </w:r>
    </w:p>
    <w:p w14:paraId="7B596DA7" w14:textId="77777777" w:rsidR="0002149E" w:rsidRPr="003A3216" w:rsidRDefault="0002149E" w:rsidP="003A3216">
      <w:pPr>
        <w:spacing w:after="0" w:line="600" w:lineRule="exact"/>
        <w:jc w:val="both"/>
        <w:rPr>
          <w:rFonts w:ascii="仿宋_GB2312" w:eastAsia="仿宋_GB2312" w:hint="eastAsia"/>
          <w:sz w:val="32"/>
          <w:szCs w:val="32"/>
        </w:rPr>
      </w:pPr>
    </w:p>
    <w:p w14:paraId="5087532E" w14:textId="00F32C72"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第十四条</w:t>
      </w:r>
      <w:r w:rsidR="0002149E">
        <w:rPr>
          <w:rFonts w:ascii="仿宋_GB2312" w:eastAsia="仿宋_GB2312" w:hint="eastAsia"/>
          <w:b/>
          <w:bCs/>
          <w:sz w:val="32"/>
          <w:szCs w:val="32"/>
        </w:rPr>
        <w:t xml:space="preserve"> </w:t>
      </w:r>
      <w:r w:rsidRPr="003A3216">
        <w:rPr>
          <w:rFonts w:ascii="仿宋_GB2312" w:eastAsia="仿宋_GB2312" w:hint="eastAsia"/>
          <w:sz w:val="32"/>
          <w:szCs w:val="32"/>
        </w:rPr>
        <w:t>没收建筑物处置后所得款项，应当及时全额解缴没收建筑物所在地的财政部门。</w:t>
      </w:r>
    </w:p>
    <w:p w14:paraId="666321FC" w14:textId="77777777" w:rsidR="0002149E" w:rsidRPr="003A3216" w:rsidRDefault="0002149E" w:rsidP="003A3216">
      <w:pPr>
        <w:spacing w:after="0" w:line="600" w:lineRule="exact"/>
        <w:jc w:val="both"/>
        <w:rPr>
          <w:rFonts w:ascii="仿宋_GB2312" w:eastAsia="仿宋_GB2312" w:hint="eastAsia"/>
          <w:sz w:val="32"/>
          <w:szCs w:val="32"/>
        </w:rPr>
      </w:pPr>
    </w:p>
    <w:p w14:paraId="728EFD73" w14:textId="3309ED9C" w:rsidR="003A3216" w:rsidRP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lastRenderedPageBreak/>
        <w:t>第十五条</w:t>
      </w:r>
      <w:r w:rsidR="0002149E">
        <w:rPr>
          <w:rFonts w:ascii="仿宋_GB2312" w:eastAsia="仿宋_GB2312" w:hint="eastAsia"/>
          <w:sz w:val="32"/>
          <w:szCs w:val="32"/>
        </w:rPr>
        <w:t xml:space="preserve"> </w:t>
      </w:r>
      <w:r w:rsidR="0002149E" w:rsidRPr="0002149E">
        <w:rPr>
          <w:rFonts w:ascii="仿宋_GB2312" w:eastAsia="仿宋_GB2312" w:hint="eastAsia"/>
          <w:sz w:val="32"/>
          <w:szCs w:val="32"/>
          <w:shd w:val="pct15" w:color="auto" w:fill="FFFFFF"/>
        </w:rPr>
        <w:t>国土</w:t>
      </w:r>
      <w:r w:rsidR="0002149E" w:rsidRPr="004A7CB0">
        <w:rPr>
          <w:rFonts w:ascii="黑体" w:eastAsia="黑体" w:hAnsi="黑体" w:cs="Times New Roman" w:hint="eastAsia"/>
          <w:b/>
          <w:bCs/>
          <w:sz w:val="32"/>
          <w:szCs w:val="32"/>
        </w:rPr>
        <w:t>自然</w:t>
      </w:r>
      <w:r w:rsidRPr="003A3216">
        <w:rPr>
          <w:rFonts w:ascii="仿宋_GB2312" w:eastAsia="仿宋_GB2312" w:hint="eastAsia"/>
          <w:sz w:val="32"/>
          <w:szCs w:val="32"/>
        </w:rPr>
        <w:t>资源行政主管部门移交没收建筑物后，违法用地当事人或者其他单位（个人）擅自占有、使用，恶意破坏没收建筑物的，由没收建筑物所在地的区人民政府或者有关部门依法追究责任。</w:t>
      </w:r>
    </w:p>
    <w:p w14:paraId="4FEE5A47" w14:textId="77777777" w:rsidR="0002149E" w:rsidRDefault="0002149E" w:rsidP="003A3216">
      <w:pPr>
        <w:spacing w:after="0" w:line="600" w:lineRule="exact"/>
        <w:jc w:val="both"/>
        <w:rPr>
          <w:rFonts w:ascii="仿宋_GB2312" w:eastAsia="仿宋_GB2312" w:hint="eastAsia"/>
          <w:sz w:val="32"/>
          <w:szCs w:val="32"/>
        </w:rPr>
      </w:pPr>
      <w:r w:rsidRPr="0002149E">
        <w:rPr>
          <w:rFonts w:ascii="仿宋_GB2312" w:eastAsia="仿宋_GB2312" w:hint="eastAsia"/>
          <w:sz w:val="32"/>
          <w:szCs w:val="32"/>
          <w:shd w:val="pct15" w:color="auto" w:fill="FFFFFF"/>
        </w:rPr>
        <w:t>国土</w:t>
      </w:r>
      <w:r w:rsidRPr="004A7CB0">
        <w:rPr>
          <w:rFonts w:ascii="黑体" w:eastAsia="黑体" w:hAnsi="黑体" w:cs="Times New Roman" w:hint="eastAsia"/>
          <w:b/>
          <w:bCs/>
          <w:sz w:val="32"/>
          <w:szCs w:val="32"/>
        </w:rPr>
        <w:t>自然</w:t>
      </w:r>
      <w:r w:rsidR="003A3216" w:rsidRPr="003A3216">
        <w:rPr>
          <w:rFonts w:ascii="仿宋_GB2312" w:eastAsia="仿宋_GB2312" w:hint="eastAsia"/>
          <w:sz w:val="32"/>
          <w:szCs w:val="32"/>
        </w:rPr>
        <w:t>资源行政主管部门、没收建筑物所在地的区人民政府、没收建筑物所在地的镇人民政府（街道办事处、开发区管委会）及其有关部门的工作人员对没收建筑物进行查验、移交、接收、管护、处置时，违法用地当事人或者其他单位（个人）妨碍执行公务的，由公安机关依法予以查处；构成犯罪的，依法追究刑事责任。</w:t>
      </w:r>
    </w:p>
    <w:p w14:paraId="6CF0EC03" w14:textId="77777777" w:rsidR="0002149E" w:rsidRDefault="0002149E" w:rsidP="003A3216">
      <w:pPr>
        <w:spacing w:after="0" w:line="600" w:lineRule="exact"/>
        <w:jc w:val="both"/>
        <w:rPr>
          <w:rFonts w:ascii="仿宋_GB2312" w:eastAsia="仿宋_GB2312" w:hint="eastAsia"/>
          <w:sz w:val="32"/>
          <w:szCs w:val="32"/>
        </w:rPr>
      </w:pPr>
    </w:p>
    <w:p w14:paraId="3670D4C7" w14:textId="50D4DFE2"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第十六条</w:t>
      </w:r>
      <w:r w:rsidR="0002149E">
        <w:rPr>
          <w:rFonts w:ascii="仿宋_GB2312" w:eastAsia="仿宋_GB2312" w:hint="eastAsia"/>
          <w:sz w:val="32"/>
          <w:szCs w:val="32"/>
        </w:rPr>
        <w:t xml:space="preserve"> </w:t>
      </w:r>
      <w:r w:rsidRPr="003A3216">
        <w:rPr>
          <w:rFonts w:ascii="仿宋_GB2312" w:eastAsia="仿宋_GB2312" w:hint="eastAsia"/>
          <w:sz w:val="32"/>
          <w:szCs w:val="32"/>
        </w:rPr>
        <w:t>行政机关及其工作人员在没收建筑物的查验、移交、接收、管护、处置等工作中玩忽职守、滥用职权、徇私舞弊的，由其所在单位或者上级主管机关对直接负责的主管人员和其他直接责任人员依法给予行政处分；构成犯罪的，依法追究刑事责任。</w:t>
      </w:r>
    </w:p>
    <w:p w14:paraId="65D48BA2" w14:textId="77777777" w:rsidR="0002149E" w:rsidRPr="003A3216" w:rsidRDefault="0002149E" w:rsidP="003A3216">
      <w:pPr>
        <w:spacing w:after="0" w:line="600" w:lineRule="exact"/>
        <w:jc w:val="both"/>
        <w:rPr>
          <w:rFonts w:ascii="仿宋_GB2312" w:eastAsia="仿宋_GB2312" w:hint="eastAsia"/>
          <w:sz w:val="32"/>
          <w:szCs w:val="32"/>
        </w:rPr>
      </w:pPr>
    </w:p>
    <w:p w14:paraId="219FAFFC" w14:textId="1245288A" w:rsidR="003A3216" w:rsidRDefault="003A3216" w:rsidP="003A3216">
      <w:pPr>
        <w:spacing w:after="0" w:line="600" w:lineRule="exact"/>
        <w:jc w:val="both"/>
        <w:rPr>
          <w:rFonts w:ascii="仿宋_GB2312" w:eastAsia="仿宋_GB2312" w:hint="eastAsia"/>
          <w:sz w:val="32"/>
          <w:szCs w:val="32"/>
        </w:rPr>
      </w:pPr>
      <w:r w:rsidRPr="003A3216">
        <w:rPr>
          <w:rFonts w:ascii="仿宋_GB2312" w:eastAsia="仿宋_GB2312" w:hint="eastAsia"/>
          <w:sz w:val="32"/>
          <w:szCs w:val="32"/>
        </w:rPr>
        <w:t>第十七条</w:t>
      </w:r>
      <w:r w:rsidR="0002149E">
        <w:rPr>
          <w:rFonts w:ascii="仿宋_GB2312" w:eastAsia="仿宋_GB2312" w:hint="eastAsia"/>
          <w:sz w:val="32"/>
          <w:szCs w:val="32"/>
        </w:rPr>
        <w:t xml:space="preserve"> </w:t>
      </w:r>
      <w:r w:rsidRPr="003A3216">
        <w:rPr>
          <w:rFonts w:ascii="仿宋_GB2312" w:eastAsia="仿宋_GB2312" w:hint="eastAsia"/>
          <w:sz w:val="32"/>
          <w:szCs w:val="32"/>
        </w:rPr>
        <w:t>张家港市、常熟市、太仓市、昆山市、苏州工业园区可参照本办法执行。</w:t>
      </w:r>
    </w:p>
    <w:p w14:paraId="1186CC63" w14:textId="77777777" w:rsidR="0002149E" w:rsidRPr="003A3216" w:rsidRDefault="0002149E" w:rsidP="003A3216">
      <w:pPr>
        <w:spacing w:after="0" w:line="600" w:lineRule="exact"/>
        <w:jc w:val="both"/>
        <w:rPr>
          <w:rFonts w:ascii="仿宋_GB2312" w:eastAsia="仿宋_GB2312" w:hint="eastAsia"/>
          <w:sz w:val="32"/>
          <w:szCs w:val="32"/>
        </w:rPr>
      </w:pPr>
    </w:p>
    <w:p w14:paraId="2D7C7741" w14:textId="1B370279" w:rsidR="003A3216" w:rsidRDefault="003A3216" w:rsidP="003A3216">
      <w:pPr>
        <w:spacing w:after="0" w:line="600" w:lineRule="exact"/>
        <w:jc w:val="both"/>
        <w:rPr>
          <w:rFonts w:ascii="黑体" w:eastAsia="黑体" w:hAnsi="黑体" w:cs="Times New Roman"/>
          <w:b/>
          <w:bCs/>
          <w:sz w:val="32"/>
          <w:szCs w:val="32"/>
        </w:rPr>
      </w:pPr>
      <w:r w:rsidRPr="003A3216">
        <w:rPr>
          <w:rFonts w:ascii="仿宋_GB2312" w:eastAsia="仿宋_GB2312" w:hint="eastAsia"/>
          <w:sz w:val="32"/>
          <w:szCs w:val="32"/>
        </w:rPr>
        <w:t>第十八条</w:t>
      </w:r>
      <w:r w:rsidR="0002149E">
        <w:rPr>
          <w:rFonts w:ascii="仿宋_GB2312" w:eastAsia="仿宋_GB2312" w:hint="eastAsia"/>
          <w:sz w:val="32"/>
          <w:szCs w:val="32"/>
        </w:rPr>
        <w:t xml:space="preserve"> </w:t>
      </w:r>
      <w:r w:rsidRPr="006F1866">
        <w:rPr>
          <w:rFonts w:ascii="Times New Roman" w:eastAsia="仿宋_GB2312" w:hAnsi="Times New Roman" w:cs="Times New Roman"/>
          <w:sz w:val="32"/>
          <w:szCs w:val="32"/>
        </w:rPr>
        <w:t>本办法自</w:t>
      </w:r>
      <w:r w:rsidR="0002149E" w:rsidRPr="0002149E">
        <w:rPr>
          <w:rFonts w:ascii="仿宋_GB2312" w:eastAsia="仿宋_GB2312" w:hAnsi="宋体" w:hint="eastAsia"/>
          <w:sz w:val="32"/>
          <w:szCs w:val="32"/>
          <w:shd w:val="pct15" w:color="auto" w:fill="FFFFFF"/>
        </w:rPr>
        <w:t>2018年12月1日起</w:t>
      </w:r>
      <w:r w:rsidRPr="004A7CB0">
        <w:rPr>
          <w:rFonts w:ascii="黑体" w:eastAsia="黑体" w:hAnsi="黑体" w:cs="Times New Roman"/>
          <w:b/>
          <w:bCs/>
          <w:sz w:val="32"/>
          <w:szCs w:val="32"/>
        </w:rPr>
        <w:t>202</w:t>
      </w:r>
      <w:r w:rsidRPr="004A7CB0">
        <w:rPr>
          <w:rFonts w:ascii="黑体" w:eastAsia="黑体" w:hAnsi="黑体" w:cs="Times New Roman" w:hint="eastAsia"/>
          <w:b/>
          <w:bCs/>
          <w:sz w:val="32"/>
          <w:szCs w:val="32"/>
        </w:rPr>
        <w:t>5</w:t>
      </w:r>
      <w:r w:rsidRPr="004A7CB0">
        <w:rPr>
          <w:rFonts w:ascii="黑体" w:eastAsia="黑体" w:hAnsi="黑体" w:cs="Times New Roman"/>
          <w:b/>
          <w:bCs/>
          <w:sz w:val="32"/>
          <w:szCs w:val="32"/>
        </w:rPr>
        <w:t>年</w:t>
      </w:r>
      <w:r w:rsidRPr="004A7CB0">
        <w:rPr>
          <w:rFonts w:ascii="黑体" w:eastAsia="黑体" w:hAnsi="黑体" w:cs="Times New Roman" w:hint="eastAsia"/>
          <w:b/>
          <w:bCs/>
          <w:sz w:val="32"/>
          <w:szCs w:val="32"/>
        </w:rPr>
        <w:t>9</w:t>
      </w:r>
      <w:r w:rsidRPr="004A7CB0">
        <w:rPr>
          <w:rFonts w:ascii="黑体" w:eastAsia="黑体" w:hAnsi="黑体" w:cs="Times New Roman"/>
          <w:b/>
          <w:bCs/>
          <w:sz w:val="32"/>
          <w:szCs w:val="32"/>
        </w:rPr>
        <w:t>月</w:t>
      </w:r>
      <w:r w:rsidRPr="004A7CB0">
        <w:rPr>
          <w:rFonts w:ascii="黑体" w:eastAsia="黑体" w:hAnsi="黑体" w:cs="Times New Roman" w:hint="eastAsia"/>
          <w:b/>
          <w:bCs/>
          <w:sz w:val="32"/>
          <w:szCs w:val="32"/>
        </w:rPr>
        <w:t>1</w:t>
      </w:r>
      <w:r w:rsidRPr="004A7CB0">
        <w:rPr>
          <w:rFonts w:ascii="黑体" w:eastAsia="黑体" w:hAnsi="黑体" w:cs="Times New Roman"/>
          <w:b/>
          <w:bCs/>
          <w:sz w:val="32"/>
          <w:szCs w:val="32"/>
        </w:rPr>
        <w:t>日起</w:t>
      </w:r>
      <w:r w:rsidRPr="004A7CB0">
        <w:rPr>
          <w:rFonts w:ascii="仿宋_GB2312" w:eastAsia="仿宋_GB2312"/>
          <w:sz w:val="32"/>
          <w:szCs w:val="32"/>
        </w:rPr>
        <w:t>施行</w:t>
      </w:r>
      <w:r w:rsidRPr="004A7CB0">
        <w:rPr>
          <w:rFonts w:ascii="黑体" w:eastAsia="黑体" w:hAnsi="黑体" w:cs="Times New Roman"/>
          <w:b/>
          <w:bCs/>
          <w:sz w:val="32"/>
          <w:szCs w:val="32"/>
        </w:rPr>
        <w:t>，有效期至20</w:t>
      </w:r>
      <w:r w:rsidRPr="004A7CB0">
        <w:rPr>
          <w:rFonts w:ascii="黑体" w:eastAsia="黑体" w:hAnsi="黑体" w:cs="Times New Roman" w:hint="eastAsia"/>
          <w:b/>
          <w:bCs/>
          <w:sz w:val="32"/>
          <w:szCs w:val="32"/>
        </w:rPr>
        <w:t>30</w:t>
      </w:r>
      <w:r w:rsidRPr="004A7CB0">
        <w:rPr>
          <w:rFonts w:ascii="黑体" w:eastAsia="黑体" w:hAnsi="黑体" w:cs="Times New Roman"/>
          <w:b/>
          <w:bCs/>
          <w:sz w:val="32"/>
          <w:szCs w:val="32"/>
        </w:rPr>
        <w:t>年</w:t>
      </w:r>
      <w:r w:rsidRPr="004A7CB0">
        <w:rPr>
          <w:rFonts w:ascii="黑体" w:eastAsia="黑体" w:hAnsi="黑体" w:cs="Times New Roman" w:hint="eastAsia"/>
          <w:b/>
          <w:bCs/>
          <w:sz w:val="32"/>
          <w:szCs w:val="32"/>
        </w:rPr>
        <w:t>8</w:t>
      </w:r>
      <w:r w:rsidRPr="004A7CB0">
        <w:rPr>
          <w:rFonts w:ascii="黑体" w:eastAsia="黑体" w:hAnsi="黑体" w:cs="Times New Roman"/>
          <w:b/>
          <w:bCs/>
          <w:sz w:val="32"/>
          <w:szCs w:val="32"/>
        </w:rPr>
        <w:t>月</w:t>
      </w:r>
      <w:r w:rsidRPr="004A7CB0">
        <w:rPr>
          <w:rFonts w:ascii="黑体" w:eastAsia="黑体" w:hAnsi="黑体" w:cs="Times New Roman" w:hint="eastAsia"/>
          <w:b/>
          <w:bCs/>
          <w:sz w:val="32"/>
          <w:szCs w:val="32"/>
        </w:rPr>
        <w:t>31</w:t>
      </w:r>
      <w:r w:rsidRPr="004A7CB0">
        <w:rPr>
          <w:rFonts w:ascii="黑体" w:eastAsia="黑体" w:hAnsi="黑体" w:cs="Times New Roman"/>
          <w:b/>
          <w:bCs/>
          <w:sz w:val="32"/>
          <w:szCs w:val="32"/>
        </w:rPr>
        <w:t>日</w:t>
      </w:r>
      <w:r w:rsidRPr="004A7CB0">
        <w:rPr>
          <w:rFonts w:ascii="黑体" w:eastAsia="黑体" w:hAnsi="黑体" w:cs="Times New Roman" w:hint="eastAsia"/>
          <w:b/>
          <w:bCs/>
          <w:sz w:val="32"/>
          <w:szCs w:val="32"/>
        </w:rPr>
        <w:t>。</w:t>
      </w:r>
    </w:p>
    <w:p w14:paraId="2A00B99E" w14:textId="6F0123F8" w:rsidR="004A7CB0" w:rsidRPr="004A7CB0" w:rsidRDefault="004A7CB0" w:rsidP="003A3216">
      <w:pPr>
        <w:spacing w:after="0" w:line="600" w:lineRule="exact"/>
        <w:jc w:val="both"/>
        <w:rPr>
          <w:rFonts w:ascii="Times New Roman" w:eastAsia="仿宋_GB2312" w:hAnsi="Times New Roman" w:cs="Times New Roman" w:hint="eastAsia"/>
          <w:sz w:val="32"/>
          <w:szCs w:val="32"/>
        </w:rPr>
      </w:pPr>
      <w:r w:rsidRPr="004A7CB0">
        <w:rPr>
          <w:rFonts w:ascii="Times New Roman" w:eastAsia="仿宋_GB2312" w:hAnsi="Times New Roman" w:cs="Times New Roman" w:hint="eastAsia"/>
          <w:sz w:val="32"/>
          <w:szCs w:val="32"/>
        </w:rPr>
        <w:t>（注：</w:t>
      </w:r>
      <w:r w:rsidRPr="004A7CB0">
        <w:rPr>
          <w:rFonts w:ascii="Times New Roman" w:eastAsia="仿宋_GB2312" w:hAnsi="Times New Roman" w:cs="Times New Roman" w:hint="eastAsia"/>
          <w:sz w:val="32"/>
          <w:szCs w:val="32"/>
          <w:shd w:val="pct15" w:color="auto" w:fill="FFFFFF"/>
        </w:rPr>
        <w:t>阴影字</w:t>
      </w:r>
      <w:r w:rsidRPr="004A7CB0">
        <w:rPr>
          <w:rFonts w:ascii="Times New Roman" w:eastAsia="仿宋_GB2312" w:hAnsi="Times New Roman" w:cs="Times New Roman" w:hint="eastAsia"/>
          <w:sz w:val="32"/>
          <w:szCs w:val="32"/>
        </w:rPr>
        <w:t>为删除，</w:t>
      </w:r>
      <w:r w:rsidRPr="004A7CB0">
        <w:rPr>
          <w:rFonts w:ascii="黑体" w:eastAsia="黑体" w:hAnsi="黑体" w:cs="Times New Roman" w:hint="eastAsia"/>
          <w:b/>
          <w:bCs/>
          <w:sz w:val="32"/>
          <w:szCs w:val="32"/>
        </w:rPr>
        <w:t>黑体字</w:t>
      </w:r>
      <w:r w:rsidRPr="004A7CB0">
        <w:rPr>
          <w:rFonts w:ascii="Times New Roman" w:eastAsia="仿宋_GB2312" w:hAnsi="Times New Roman" w:cs="Times New Roman" w:hint="eastAsia"/>
          <w:sz w:val="32"/>
          <w:szCs w:val="32"/>
        </w:rPr>
        <w:t>为新增。）</w:t>
      </w:r>
    </w:p>
    <w:sectPr w:rsidR="004A7CB0" w:rsidRPr="004A7C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E3B5" w14:textId="77777777" w:rsidR="000A4494" w:rsidRDefault="000A4494" w:rsidP="00E94227">
      <w:pPr>
        <w:spacing w:after="0" w:line="240" w:lineRule="auto"/>
        <w:rPr>
          <w:rFonts w:hint="eastAsia"/>
        </w:rPr>
      </w:pPr>
      <w:r>
        <w:separator/>
      </w:r>
    </w:p>
  </w:endnote>
  <w:endnote w:type="continuationSeparator" w:id="0">
    <w:p w14:paraId="4B37881D" w14:textId="77777777" w:rsidR="000A4494" w:rsidRDefault="000A4494" w:rsidP="00E9422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E42C" w14:textId="77777777" w:rsidR="000A4494" w:rsidRDefault="000A4494" w:rsidP="00E94227">
      <w:pPr>
        <w:spacing w:after="0" w:line="240" w:lineRule="auto"/>
        <w:rPr>
          <w:rFonts w:hint="eastAsia"/>
        </w:rPr>
      </w:pPr>
      <w:r>
        <w:separator/>
      </w:r>
    </w:p>
  </w:footnote>
  <w:footnote w:type="continuationSeparator" w:id="0">
    <w:p w14:paraId="321D5E09" w14:textId="77777777" w:rsidR="000A4494" w:rsidRDefault="000A4494" w:rsidP="00E9422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16"/>
    <w:rsid w:val="0002149E"/>
    <w:rsid w:val="000A4494"/>
    <w:rsid w:val="003A3216"/>
    <w:rsid w:val="004321AC"/>
    <w:rsid w:val="004A7CB0"/>
    <w:rsid w:val="006C2577"/>
    <w:rsid w:val="00756CBA"/>
    <w:rsid w:val="00A72E59"/>
    <w:rsid w:val="00C25279"/>
    <w:rsid w:val="00D27EDB"/>
    <w:rsid w:val="00E94227"/>
    <w:rsid w:val="00EE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F236"/>
  <w15:chartTrackingRefBased/>
  <w15:docId w15:val="{938C0A2A-FDC7-4085-96D7-90825FED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216"/>
    <w:rPr>
      <w:rFonts w:cstheme="majorBidi"/>
      <w:color w:val="2F5496" w:themeColor="accent1" w:themeShade="BF"/>
      <w:sz w:val="28"/>
      <w:szCs w:val="28"/>
    </w:rPr>
  </w:style>
  <w:style w:type="character" w:customStyle="1" w:styleId="50">
    <w:name w:val="标题 5 字符"/>
    <w:basedOn w:val="a0"/>
    <w:link w:val="5"/>
    <w:uiPriority w:val="9"/>
    <w:semiHidden/>
    <w:rsid w:val="003A3216"/>
    <w:rPr>
      <w:rFonts w:cstheme="majorBidi"/>
      <w:color w:val="2F5496" w:themeColor="accent1" w:themeShade="BF"/>
      <w:sz w:val="24"/>
    </w:rPr>
  </w:style>
  <w:style w:type="character" w:customStyle="1" w:styleId="60">
    <w:name w:val="标题 6 字符"/>
    <w:basedOn w:val="a0"/>
    <w:link w:val="6"/>
    <w:uiPriority w:val="9"/>
    <w:semiHidden/>
    <w:rsid w:val="003A3216"/>
    <w:rPr>
      <w:rFonts w:cstheme="majorBidi"/>
      <w:b/>
      <w:bCs/>
      <w:color w:val="2F5496" w:themeColor="accent1" w:themeShade="BF"/>
    </w:rPr>
  </w:style>
  <w:style w:type="character" w:customStyle="1" w:styleId="70">
    <w:name w:val="标题 7 字符"/>
    <w:basedOn w:val="a0"/>
    <w:link w:val="7"/>
    <w:uiPriority w:val="9"/>
    <w:semiHidden/>
    <w:rsid w:val="003A3216"/>
    <w:rPr>
      <w:rFonts w:cstheme="majorBidi"/>
      <w:b/>
      <w:bCs/>
      <w:color w:val="595959" w:themeColor="text1" w:themeTint="A6"/>
    </w:rPr>
  </w:style>
  <w:style w:type="character" w:customStyle="1" w:styleId="80">
    <w:name w:val="标题 8 字符"/>
    <w:basedOn w:val="a0"/>
    <w:link w:val="8"/>
    <w:uiPriority w:val="9"/>
    <w:semiHidden/>
    <w:rsid w:val="003A3216"/>
    <w:rPr>
      <w:rFonts w:cstheme="majorBidi"/>
      <w:color w:val="595959" w:themeColor="text1" w:themeTint="A6"/>
    </w:rPr>
  </w:style>
  <w:style w:type="character" w:customStyle="1" w:styleId="90">
    <w:name w:val="标题 9 字符"/>
    <w:basedOn w:val="a0"/>
    <w:link w:val="9"/>
    <w:uiPriority w:val="9"/>
    <w:semiHidden/>
    <w:rsid w:val="003A3216"/>
    <w:rPr>
      <w:rFonts w:eastAsiaTheme="majorEastAsia" w:cstheme="majorBidi"/>
      <w:color w:val="595959" w:themeColor="text1" w:themeTint="A6"/>
    </w:rPr>
  </w:style>
  <w:style w:type="paragraph" w:styleId="a3">
    <w:name w:val="Title"/>
    <w:basedOn w:val="a"/>
    <w:next w:val="a"/>
    <w:link w:val="a4"/>
    <w:uiPriority w:val="10"/>
    <w:qFormat/>
    <w:rsid w:val="003A3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216"/>
    <w:pPr>
      <w:spacing w:before="160"/>
      <w:jc w:val="center"/>
    </w:pPr>
    <w:rPr>
      <w:i/>
      <w:iCs/>
      <w:color w:val="404040" w:themeColor="text1" w:themeTint="BF"/>
    </w:rPr>
  </w:style>
  <w:style w:type="character" w:customStyle="1" w:styleId="a8">
    <w:name w:val="引用 字符"/>
    <w:basedOn w:val="a0"/>
    <w:link w:val="a7"/>
    <w:uiPriority w:val="29"/>
    <w:rsid w:val="003A3216"/>
    <w:rPr>
      <w:i/>
      <w:iCs/>
      <w:color w:val="404040" w:themeColor="text1" w:themeTint="BF"/>
    </w:rPr>
  </w:style>
  <w:style w:type="paragraph" w:styleId="a9">
    <w:name w:val="List Paragraph"/>
    <w:basedOn w:val="a"/>
    <w:uiPriority w:val="34"/>
    <w:qFormat/>
    <w:rsid w:val="003A3216"/>
    <w:pPr>
      <w:ind w:left="720"/>
      <w:contextualSpacing/>
    </w:pPr>
  </w:style>
  <w:style w:type="character" w:styleId="aa">
    <w:name w:val="Intense Emphasis"/>
    <w:basedOn w:val="a0"/>
    <w:uiPriority w:val="21"/>
    <w:qFormat/>
    <w:rsid w:val="003A3216"/>
    <w:rPr>
      <w:i/>
      <w:iCs/>
      <w:color w:val="2F5496" w:themeColor="accent1" w:themeShade="BF"/>
    </w:rPr>
  </w:style>
  <w:style w:type="paragraph" w:styleId="ab">
    <w:name w:val="Intense Quote"/>
    <w:basedOn w:val="a"/>
    <w:next w:val="a"/>
    <w:link w:val="ac"/>
    <w:uiPriority w:val="30"/>
    <w:qFormat/>
    <w:rsid w:val="003A3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216"/>
    <w:rPr>
      <w:i/>
      <w:iCs/>
      <w:color w:val="2F5496" w:themeColor="accent1" w:themeShade="BF"/>
    </w:rPr>
  </w:style>
  <w:style w:type="character" w:styleId="ad">
    <w:name w:val="Intense Reference"/>
    <w:basedOn w:val="a0"/>
    <w:uiPriority w:val="32"/>
    <w:qFormat/>
    <w:rsid w:val="003A3216"/>
    <w:rPr>
      <w:b/>
      <w:bCs/>
      <w:smallCaps/>
      <w:color w:val="2F5496" w:themeColor="accent1" w:themeShade="BF"/>
      <w:spacing w:val="5"/>
    </w:rPr>
  </w:style>
  <w:style w:type="paragraph" w:styleId="ae">
    <w:name w:val="header"/>
    <w:basedOn w:val="a"/>
    <w:link w:val="af"/>
    <w:uiPriority w:val="99"/>
    <w:unhideWhenUsed/>
    <w:rsid w:val="00E9422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94227"/>
    <w:rPr>
      <w:sz w:val="18"/>
      <w:szCs w:val="18"/>
    </w:rPr>
  </w:style>
  <w:style w:type="paragraph" w:styleId="af0">
    <w:name w:val="footer"/>
    <w:basedOn w:val="a"/>
    <w:link w:val="af1"/>
    <w:uiPriority w:val="99"/>
    <w:unhideWhenUsed/>
    <w:rsid w:val="00E9422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942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2632">
      <w:bodyDiv w:val="1"/>
      <w:marLeft w:val="0"/>
      <w:marRight w:val="0"/>
      <w:marTop w:val="0"/>
      <w:marBottom w:val="0"/>
      <w:divBdr>
        <w:top w:val="none" w:sz="0" w:space="0" w:color="auto"/>
        <w:left w:val="none" w:sz="0" w:space="0" w:color="auto"/>
        <w:bottom w:val="none" w:sz="0" w:space="0" w:color="auto"/>
        <w:right w:val="none" w:sz="0" w:space="0" w:color="auto"/>
      </w:divBdr>
    </w:div>
    <w:div w:id="2399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许</dc:creator>
  <cp:keywords/>
  <dc:description/>
  <cp:lastModifiedBy>杰 许</cp:lastModifiedBy>
  <cp:revision>5</cp:revision>
  <dcterms:created xsi:type="dcterms:W3CDTF">2025-03-05T02:17:00Z</dcterms:created>
  <dcterms:modified xsi:type="dcterms:W3CDTF">2025-03-26T05:29:00Z</dcterms:modified>
</cp:coreProperties>
</file>