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center"/>
        <w:rPr>
          <w:b/>
          <w:bCs/>
          <w:color w:val="000000"/>
          <w:sz w:val="44"/>
          <w:szCs w:val="44"/>
        </w:rPr>
      </w:pPr>
    </w:p>
    <w:p>
      <w:pPr>
        <w:pStyle w:val="33"/>
        <w:spacing w:line="1000" w:lineRule="exact"/>
        <w:jc w:val="center"/>
        <w:rPr>
          <w:rFonts w:eastAsia="黑体"/>
          <w:color w:val="000000"/>
          <w:spacing w:val="-4"/>
          <w:sz w:val="52"/>
          <w:szCs w:val="44"/>
        </w:rPr>
      </w:pPr>
      <w:r>
        <w:rPr>
          <w:rFonts w:eastAsia="黑体"/>
          <w:color w:val="000000"/>
          <w:spacing w:val="-4"/>
          <w:sz w:val="52"/>
          <w:szCs w:val="44"/>
        </w:rPr>
        <w:t>太仓市防汛抗旱应急预案</w:t>
      </w:r>
    </w:p>
    <w:p>
      <w:pPr>
        <w:pStyle w:val="33"/>
        <w:spacing w:line="1000" w:lineRule="exact"/>
        <w:jc w:val="center"/>
        <w:rPr>
          <w:rFonts w:eastAsia="仿宋_GB2312"/>
          <w:b w:val="0"/>
          <w:color w:val="000000"/>
          <w:sz w:val="32"/>
          <w:szCs w:val="32"/>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snapToGrid w:val="0"/>
        <w:spacing w:line="360" w:lineRule="auto"/>
        <w:jc w:val="center"/>
        <w:rPr>
          <w:b/>
          <w:bCs/>
          <w:color w:val="000000"/>
          <w:sz w:val="44"/>
          <w:szCs w:val="44"/>
        </w:rPr>
      </w:pPr>
    </w:p>
    <w:p>
      <w:pPr>
        <w:autoSpaceDE w:val="0"/>
        <w:autoSpaceDN w:val="0"/>
        <w:snapToGrid w:val="0"/>
        <w:spacing w:line="590" w:lineRule="atLeast"/>
        <w:jc w:val="center"/>
        <w:rPr>
          <w:rFonts w:eastAsia="楷体"/>
          <w:b/>
          <w:color w:val="000000"/>
          <w:sz w:val="36"/>
          <w:szCs w:val="28"/>
        </w:rPr>
      </w:pPr>
    </w:p>
    <w:p>
      <w:pPr>
        <w:autoSpaceDE w:val="0"/>
        <w:autoSpaceDN w:val="0"/>
        <w:snapToGrid w:val="0"/>
        <w:spacing w:line="590" w:lineRule="atLeast"/>
        <w:jc w:val="center"/>
        <w:rPr>
          <w:rFonts w:eastAsia="楷体"/>
          <w:b/>
          <w:color w:val="000000"/>
          <w:sz w:val="36"/>
          <w:szCs w:val="28"/>
        </w:rPr>
      </w:pPr>
      <w:r>
        <w:rPr>
          <w:rFonts w:eastAsia="楷体"/>
          <w:b/>
          <w:color w:val="000000"/>
          <w:sz w:val="36"/>
          <w:szCs w:val="28"/>
        </w:rPr>
        <w:t>太仓市防汛抗旱指挥部</w:t>
      </w:r>
    </w:p>
    <w:p>
      <w:pPr>
        <w:pStyle w:val="33"/>
        <w:spacing w:line="560" w:lineRule="exact"/>
        <w:jc w:val="center"/>
        <w:rPr>
          <w:rFonts w:eastAsia="楷体"/>
          <w:b w:val="0"/>
          <w:color w:val="000000"/>
          <w:szCs w:val="28"/>
        </w:rPr>
      </w:pPr>
      <w:r>
        <w:rPr>
          <w:rFonts w:eastAsia="楷体"/>
          <w:color w:val="000000"/>
          <w:sz w:val="36"/>
          <w:szCs w:val="28"/>
        </w:rPr>
        <w:t>2024年</w:t>
      </w:r>
      <w:r>
        <w:rPr>
          <w:rFonts w:hint="eastAsia" w:eastAsia="楷体"/>
          <w:color w:val="000000"/>
          <w:sz w:val="36"/>
          <w:szCs w:val="28"/>
        </w:rPr>
        <w:t>6</w:t>
      </w:r>
      <w:r>
        <w:rPr>
          <w:rFonts w:eastAsia="楷体"/>
          <w:color w:val="000000"/>
          <w:sz w:val="36"/>
          <w:szCs w:val="28"/>
        </w:rPr>
        <w:t>月</w:t>
      </w:r>
    </w:p>
    <w:p>
      <w:pPr>
        <w:pStyle w:val="33"/>
        <w:spacing w:line="560" w:lineRule="exact"/>
        <w:rPr>
          <w:b w:val="0"/>
          <w:bCs/>
          <w:color w:val="000000"/>
          <w:szCs w:val="28"/>
        </w:rPr>
      </w:pPr>
    </w:p>
    <w:p>
      <w:pPr>
        <w:pStyle w:val="33"/>
        <w:spacing w:line="560" w:lineRule="exact"/>
        <w:rPr>
          <w:b w:val="0"/>
          <w:bCs/>
          <w:color w:val="000000"/>
          <w:szCs w:val="28"/>
        </w:rPr>
        <w:sectPr>
          <w:footerReference r:id="rId4" w:type="default"/>
          <w:type w:val="continuous"/>
          <w:pgSz w:w="11907" w:h="16840"/>
          <w:pgMar w:top="2098" w:right="1418" w:bottom="1985" w:left="1418" w:header="851" w:footer="1531" w:gutter="0"/>
          <w:cols w:space="720" w:num="1"/>
          <w:docGrid w:linePitch="592" w:charSpace="-842"/>
        </w:sectPr>
      </w:pPr>
    </w:p>
    <w:p>
      <w:pPr>
        <w:pStyle w:val="10"/>
        <w:spacing w:line="360" w:lineRule="auto"/>
        <w:ind w:firstLine="0" w:firstLineChars="0"/>
        <w:jc w:val="center"/>
        <w:rPr>
          <w:rFonts w:eastAsia="黑体"/>
          <w:color w:val="000000"/>
          <w:sz w:val="32"/>
        </w:rPr>
      </w:pPr>
      <w:r>
        <w:rPr>
          <w:rFonts w:eastAsia="黑体"/>
          <w:color w:val="000000"/>
          <w:sz w:val="32"/>
        </w:rPr>
        <w:t>目  录</w:t>
      </w:r>
    </w:p>
    <w:p>
      <w:pPr>
        <w:pStyle w:val="19"/>
        <w:widowControl w:val="0"/>
        <w:tabs>
          <w:tab w:val="right" w:leader="dot" w:pos="9061"/>
        </w:tabs>
        <w:wordWrap/>
        <w:adjustRightInd/>
        <w:snapToGrid/>
        <w:spacing w:line="560" w:lineRule="exact"/>
        <w:textAlignment w:val="auto"/>
        <w:rPr>
          <w:rFonts w:ascii="Calibri" w:hAnsi="Calibri" w:eastAsia="宋体" w:cs="黑体"/>
          <w:bCs w:val="0"/>
          <w:caps w:val="0"/>
          <w:color w:val="000000"/>
          <w:sz w:val="21"/>
          <w:szCs w:val="22"/>
        </w:rPr>
      </w:pPr>
      <w:r>
        <w:rPr>
          <w:rFonts w:eastAsia="仿宋" w:cs="Times New Roman"/>
          <w:color w:val="000000"/>
          <w:sz w:val="28"/>
          <w:szCs w:val="28"/>
        </w:rPr>
        <w:fldChar w:fldCharType="begin"/>
      </w:r>
      <w:r>
        <w:rPr>
          <w:rFonts w:cs="Times New Roman"/>
          <w:color w:val="000000"/>
          <w:sz w:val="28"/>
          <w:szCs w:val="28"/>
        </w:rPr>
        <w:instrText xml:space="preserve"> TOC \o "1-2" \h \z \u </w:instrText>
      </w:r>
      <w:r>
        <w:rPr>
          <w:rFonts w:eastAsia="仿宋" w:cs="Times New Roman"/>
          <w:color w:val="000000"/>
          <w:sz w:val="28"/>
          <w:szCs w:val="28"/>
        </w:rPr>
        <w:fldChar w:fldCharType="separate"/>
      </w:r>
      <w:r>
        <w:fldChar w:fldCharType="begin"/>
      </w:r>
      <w:r>
        <w:instrText xml:space="preserve"> HYPERLINK \l "_Toc169597082" </w:instrText>
      </w:r>
      <w:r>
        <w:fldChar w:fldCharType="separate"/>
      </w:r>
      <w:r>
        <w:rPr>
          <w:rStyle w:val="28"/>
          <w:color w:val="000000"/>
        </w:rPr>
        <w:t xml:space="preserve">1  </w:t>
      </w:r>
      <w:r>
        <w:rPr>
          <w:rStyle w:val="28"/>
          <w:rFonts w:hint="eastAsia"/>
          <w:color w:val="000000"/>
        </w:rPr>
        <w:t>总则</w:t>
      </w:r>
      <w:r>
        <w:rPr>
          <w:color w:val="000000"/>
        </w:rPr>
        <w:tab/>
      </w:r>
      <w:r>
        <w:rPr>
          <w:color w:val="000000"/>
        </w:rPr>
        <w:fldChar w:fldCharType="begin"/>
      </w:r>
      <w:r>
        <w:rPr>
          <w:color w:val="000000"/>
        </w:rPr>
        <w:instrText xml:space="preserve"> PAGEREF _Toc169597082 \h </w:instrText>
      </w:r>
      <w:r>
        <w:rPr>
          <w:color w:val="000000"/>
        </w:rPr>
        <w:fldChar w:fldCharType="separate"/>
      </w:r>
      <w:r>
        <w:rPr>
          <w:color w:val="000000"/>
        </w:rPr>
        <w:t>- 1 -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left="0" w:leftChars="0"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"_Toc169597083" </w:instrText>
      </w:r>
      <w:r>
        <w:fldChar w:fldCharType="separate"/>
      </w:r>
      <w:r>
        <w:rPr>
          <w:rStyle w:val="28"/>
          <w:color w:val="000000"/>
        </w:rPr>
        <w:t xml:space="preserve">1.1  </w:t>
      </w:r>
      <w:r>
        <w:rPr>
          <w:rStyle w:val="28"/>
          <w:rFonts w:hint="eastAsia"/>
          <w:color w:val="000000"/>
        </w:rPr>
        <w:t>工作目标</w:t>
      </w:r>
      <w:r>
        <w:rPr>
          <w:color w:val="000000"/>
        </w:rPr>
        <w:tab/>
      </w:r>
      <w:r>
        <w:rPr>
          <w:color w:val="000000"/>
        </w:rPr>
        <w:fldChar w:fldCharType="begin"/>
      </w:r>
      <w:r>
        <w:rPr>
          <w:color w:val="000000"/>
        </w:rPr>
        <w:instrText xml:space="preserve"> PAGEREF _Toc169597083 \h </w:instrText>
      </w:r>
      <w:r>
        <w:rPr>
          <w:color w:val="000000"/>
        </w:rPr>
        <w:fldChar w:fldCharType="separate"/>
      </w:r>
      <w:r>
        <w:rPr>
          <w:color w:val="000000"/>
        </w:rPr>
        <w:t>- 1 -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"_Toc169597084" </w:instrText>
      </w:r>
      <w:r>
        <w:fldChar w:fldCharType="separate"/>
      </w:r>
      <w:r>
        <w:rPr>
          <w:rStyle w:val="28"/>
          <w:color w:val="000000"/>
        </w:rPr>
        <w:t xml:space="preserve">1.2  </w:t>
      </w:r>
      <w:r>
        <w:rPr>
          <w:rStyle w:val="28"/>
          <w:rFonts w:hint="eastAsia"/>
          <w:color w:val="000000"/>
        </w:rPr>
        <w:t>工作原则</w:t>
      </w:r>
      <w:r>
        <w:rPr>
          <w:color w:val="000000"/>
        </w:rPr>
        <w:tab/>
      </w:r>
      <w:r>
        <w:rPr>
          <w:color w:val="000000"/>
        </w:rPr>
        <w:fldChar w:fldCharType="begin"/>
      </w:r>
      <w:r>
        <w:rPr>
          <w:color w:val="000000"/>
        </w:rPr>
        <w:instrText xml:space="preserve"> PAGEREF _Toc169597084 \h </w:instrText>
      </w:r>
      <w:r>
        <w:rPr>
          <w:color w:val="000000"/>
        </w:rPr>
        <w:fldChar w:fldCharType="separate"/>
      </w:r>
      <w:r>
        <w:rPr>
          <w:color w:val="000000"/>
        </w:rPr>
        <w:t>- 1 -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"_Toc169597085" </w:instrText>
      </w:r>
      <w:r>
        <w:fldChar w:fldCharType="separate"/>
      </w:r>
      <w:r>
        <w:rPr>
          <w:rStyle w:val="28"/>
          <w:color w:val="000000"/>
        </w:rPr>
        <w:t xml:space="preserve">1.3  </w:t>
      </w:r>
      <w:r>
        <w:rPr>
          <w:rStyle w:val="28"/>
          <w:rFonts w:hint="eastAsia"/>
          <w:color w:val="000000"/>
        </w:rPr>
        <w:t>适用范围</w:t>
      </w:r>
      <w:r>
        <w:rPr>
          <w:color w:val="000000"/>
        </w:rPr>
        <w:tab/>
      </w:r>
      <w:r>
        <w:rPr>
          <w:color w:val="000000"/>
        </w:rPr>
        <w:fldChar w:fldCharType="begin"/>
      </w:r>
      <w:r>
        <w:rPr>
          <w:color w:val="000000"/>
        </w:rPr>
        <w:instrText xml:space="preserve"> PAGEREF _Toc169597085 \h </w:instrText>
      </w:r>
      <w:r>
        <w:rPr>
          <w:color w:val="000000"/>
        </w:rPr>
        <w:fldChar w:fldCharType="separate"/>
      </w:r>
      <w:r>
        <w:rPr>
          <w:color w:val="000000"/>
        </w:rPr>
        <w:t>- 2 -</w:t>
      </w:r>
      <w:r>
        <w:rPr>
          <w:color w:val="000000"/>
        </w:rPr>
        <w:fldChar w:fldCharType="end"/>
      </w:r>
      <w:r>
        <w:rPr>
          <w:color w:val="000000"/>
        </w:rPr>
        <w:fldChar w:fldCharType="end"/>
      </w:r>
    </w:p>
    <w:p>
      <w:pPr>
        <w:pStyle w:val="19"/>
        <w:widowControl w:val="0"/>
        <w:tabs>
          <w:tab w:val="right" w:leader="dot" w:pos="9061"/>
        </w:tabs>
        <w:wordWrap/>
        <w:adjustRightInd/>
        <w:snapToGrid/>
        <w:spacing w:line="560" w:lineRule="exact"/>
        <w:textAlignment w:val="auto"/>
        <w:rPr>
          <w:rFonts w:ascii="Calibri" w:hAnsi="Calibri" w:eastAsia="宋体" w:cs="黑体"/>
          <w:bCs w:val="0"/>
          <w:caps w:val="0"/>
          <w:color w:val="000000"/>
          <w:sz w:val="21"/>
          <w:szCs w:val="22"/>
        </w:rPr>
      </w:pPr>
      <w:r>
        <w:fldChar w:fldCharType="begin"/>
      </w:r>
      <w:r>
        <w:instrText xml:space="preserve"> HYPERLINK \l "_Toc169597086" </w:instrText>
      </w:r>
      <w:r>
        <w:fldChar w:fldCharType="separate"/>
      </w:r>
      <w:r>
        <w:rPr>
          <w:rStyle w:val="28"/>
          <w:color w:val="000000"/>
        </w:rPr>
        <w:t xml:space="preserve">2  </w:t>
      </w:r>
      <w:r>
        <w:rPr>
          <w:rStyle w:val="28"/>
          <w:rFonts w:hint="eastAsia"/>
          <w:color w:val="000000"/>
        </w:rPr>
        <w:t>组织体系及职责</w:t>
      </w:r>
      <w:r>
        <w:rPr>
          <w:color w:val="000000"/>
        </w:rPr>
        <w:tab/>
      </w:r>
      <w:r>
        <w:rPr>
          <w:color w:val="000000"/>
        </w:rPr>
        <w:fldChar w:fldCharType="begin"/>
      </w:r>
      <w:r>
        <w:rPr>
          <w:color w:val="000000"/>
        </w:rPr>
        <w:instrText xml:space="preserve"> PAGEREF _Toc169597086 \h </w:instrText>
      </w:r>
      <w:r>
        <w:rPr>
          <w:color w:val="000000"/>
        </w:rPr>
        <w:fldChar w:fldCharType="separate"/>
      </w:r>
      <w:r>
        <w:rPr>
          <w:color w:val="000000"/>
        </w:rPr>
        <w:t>- 2 -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"_Toc169597087" </w:instrText>
      </w:r>
      <w:r>
        <w:fldChar w:fldCharType="separate"/>
      </w:r>
      <w:r>
        <w:rPr>
          <w:rStyle w:val="28"/>
          <w:color w:val="000000"/>
        </w:rPr>
        <w:t xml:space="preserve">2.1  </w:t>
      </w:r>
      <w:r>
        <w:rPr>
          <w:rStyle w:val="28"/>
          <w:rFonts w:hint="eastAsia"/>
          <w:color w:val="000000"/>
        </w:rPr>
        <w:t>市防汛抗旱指挥部</w:t>
      </w:r>
      <w:r>
        <w:rPr>
          <w:color w:val="000000"/>
        </w:rPr>
        <w:tab/>
      </w:r>
      <w:r>
        <w:rPr>
          <w:color w:val="000000"/>
        </w:rPr>
        <w:fldChar w:fldCharType="begin"/>
      </w:r>
      <w:r>
        <w:rPr>
          <w:color w:val="000000"/>
        </w:rPr>
        <w:instrText xml:space="preserve"> PAGEREF _Toc169597087 \h </w:instrText>
      </w:r>
      <w:r>
        <w:rPr>
          <w:color w:val="000000"/>
        </w:rPr>
        <w:fldChar w:fldCharType="separate"/>
      </w:r>
      <w:r>
        <w:rPr>
          <w:color w:val="000000"/>
        </w:rPr>
        <w:t>- 2 -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"_Toc169597088" </w:instrText>
      </w:r>
      <w:r>
        <w:fldChar w:fldCharType="separate"/>
      </w:r>
      <w:r>
        <w:rPr>
          <w:rStyle w:val="28"/>
          <w:rFonts w:eastAsia="仿宋_GB2312"/>
          <w:color w:val="000000"/>
        </w:rPr>
        <w:t xml:space="preserve">2.2  </w:t>
      </w:r>
      <w:r>
        <w:rPr>
          <w:rStyle w:val="28"/>
          <w:rFonts w:hint="eastAsia"/>
          <w:color w:val="000000"/>
        </w:rPr>
        <w:t>地方政府防汛抗旱指挥机构</w:t>
      </w:r>
      <w:r>
        <w:rPr>
          <w:color w:val="000000"/>
        </w:rPr>
        <w:tab/>
      </w:r>
      <w:r>
        <w:rPr>
          <w:color w:val="000000"/>
        </w:rPr>
        <w:fldChar w:fldCharType="begin"/>
      </w:r>
      <w:r>
        <w:rPr>
          <w:color w:val="000000"/>
        </w:rPr>
        <w:instrText xml:space="preserve"> PAGEREF _Toc169597088 \h </w:instrText>
      </w:r>
      <w:r>
        <w:rPr>
          <w:color w:val="000000"/>
        </w:rPr>
        <w:fldChar w:fldCharType="separate"/>
      </w:r>
      <w:r>
        <w:rPr>
          <w:color w:val="000000"/>
        </w:rPr>
        <w:t>- 14 -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"_Toc169597089" </w:instrText>
      </w:r>
      <w:r>
        <w:fldChar w:fldCharType="separate"/>
      </w:r>
      <w:r>
        <w:rPr>
          <w:rStyle w:val="28"/>
          <w:rFonts w:eastAsia="仿宋_GB2312"/>
          <w:color w:val="000000"/>
        </w:rPr>
        <w:t xml:space="preserve">2.3  </w:t>
      </w:r>
      <w:r>
        <w:rPr>
          <w:rStyle w:val="28"/>
          <w:rFonts w:hint="eastAsia"/>
          <w:color w:val="000000"/>
        </w:rPr>
        <w:t>基层防汛抗旱组织</w:t>
      </w:r>
      <w:r>
        <w:rPr>
          <w:color w:val="000000"/>
        </w:rPr>
        <w:tab/>
      </w:r>
      <w:r>
        <w:rPr>
          <w:color w:val="000000"/>
        </w:rPr>
        <w:fldChar w:fldCharType="begin"/>
      </w:r>
      <w:r>
        <w:rPr>
          <w:color w:val="000000"/>
        </w:rPr>
        <w:instrText xml:space="preserve"> PAGEREF _Toc169597089 \h </w:instrText>
      </w:r>
      <w:r>
        <w:rPr>
          <w:color w:val="000000"/>
        </w:rPr>
        <w:fldChar w:fldCharType="separate"/>
      </w:r>
      <w:r>
        <w:rPr>
          <w:color w:val="000000"/>
        </w:rPr>
        <w:t>- 14 -</w:t>
      </w:r>
      <w:r>
        <w:rPr>
          <w:color w:val="000000"/>
        </w:rPr>
        <w:fldChar w:fldCharType="end"/>
      </w:r>
      <w:r>
        <w:rPr>
          <w:color w:val="000000"/>
        </w:rPr>
        <w:fldChar w:fldCharType="end"/>
      </w:r>
    </w:p>
    <w:p>
      <w:pPr>
        <w:pStyle w:val="19"/>
        <w:widowControl w:val="0"/>
        <w:tabs>
          <w:tab w:val="right" w:leader="dot" w:pos="9061"/>
        </w:tabs>
        <w:wordWrap/>
        <w:adjustRightInd/>
        <w:snapToGrid/>
        <w:spacing w:line="560" w:lineRule="exact"/>
        <w:textAlignment w:val="auto"/>
        <w:rPr>
          <w:rFonts w:ascii="Calibri" w:hAnsi="Calibri" w:eastAsia="宋体" w:cs="黑体"/>
          <w:bCs w:val="0"/>
          <w:caps w:val="0"/>
          <w:color w:val="000000"/>
          <w:sz w:val="21"/>
          <w:szCs w:val="22"/>
        </w:rPr>
      </w:pPr>
      <w:r>
        <w:fldChar w:fldCharType="begin"/>
      </w:r>
      <w:r>
        <w:instrText xml:space="preserve"> HYPERLINK \l "_Toc169597090" </w:instrText>
      </w:r>
      <w:r>
        <w:fldChar w:fldCharType="separate"/>
      </w:r>
      <w:r>
        <w:rPr>
          <w:rStyle w:val="28"/>
          <w:color w:val="000000"/>
        </w:rPr>
        <w:t xml:space="preserve">3  </w:t>
      </w:r>
      <w:r>
        <w:rPr>
          <w:rStyle w:val="28"/>
          <w:rFonts w:hint="eastAsia"/>
          <w:color w:val="000000"/>
        </w:rPr>
        <w:t>监测预报预警</w:t>
      </w:r>
      <w:r>
        <w:rPr>
          <w:color w:val="000000"/>
        </w:rPr>
        <w:tab/>
      </w:r>
      <w:r>
        <w:rPr>
          <w:color w:val="000000"/>
        </w:rPr>
        <w:fldChar w:fldCharType="begin"/>
      </w:r>
      <w:r>
        <w:rPr>
          <w:color w:val="000000"/>
        </w:rPr>
        <w:instrText xml:space="preserve"> PAGEREF _Toc169597090 \h </w:instrText>
      </w:r>
      <w:r>
        <w:rPr>
          <w:color w:val="000000"/>
        </w:rPr>
        <w:fldChar w:fldCharType="separate"/>
      </w:r>
      <w:r>
        <w:rPr>
          <w:color w:val="000000"/>
        </w:rPr>
        <w:t>- 14 -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"_Toc169597091" </w:instrText>
      </w:r>
      <w:r>
        <w:fldChar w:fldCharType="separate"/>
      </w:r>
      <w:r>
        <w:rPr>
          <w:rStyle w:val="28"/>
          <w:color w:val="000000"/>
        </w:rPr>
        <w:t xml:space="preserve">3.1  </w:t>
      </w:r>
      <w:r>
        <w:rPr>
          <w:rStyle w:val="28"/>
          <w:rFonts w:hint="eastAsia"/>
          <w:color w:val="000000"/>
        </w:rPr>
        <w:t>监测</w:t>
      </w:r>
      <w:r>
        <w:rPr>
          <w:color w:val="000000"/>
        </w:rPr>
        <w:tab/>
      </w:r>
      <w:r>
        <w:rPr>
          <w:color w:val="000000"/>
        </w:rPr>
        <w:fldChar w:fldCharType="begin"/>
      </w:r>
      <w:r>
        <w:rPr>
          <w:color w:val="000000"/>
        </w:rPr>
        <w:instrText xml:space="preserve"> PAGEREF _Toc169597091 \h </w:instrText>
      </w:r>
      <w:r>
        <w:rPr>
          <w:color w:val="000000"/>
        </w:rPr>
        <w:fldChar w:fldCharType="separate"/>
      </w:r>
      <w:r>
        <w:rPr>
          <w:color w:val="000000"/>
        </w:rPr>
        <w:t>- 14 -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"_Toc169597092" </w:instrText>
      </w:r>
      <w:r>
        <w:fldChar w:fldCharType="separate"/>
      </w:r>
      <w:r>
        <w:rPr>
          <w:rStyle w:val="28"/>
          <w:color w:val="000000"/>
        </w:rPr>
        <w:t xml:space="preserve">3.2  </w:t>
      </w:r>
      <w:r>
        <w:rPr>
          <w:rStyle w:val="28"/>
          <w:rFonts w:hint="eastAsia"/>
          <w:color w:val="000000"/>
        </w:rPr>
        <w:t>预报</w:t>
      </w:r>
      <w:r>
        <w:rPr>
          <w:color w:val="000000"/>
        </w:rPr>
        <w:tab/>
      </w:r>
      <w:r>
        <w:rPr>
          <w:color w:val="000000"/>
        </w:rPr>
        <w:fldChar w:fldCharType="begin"/>
      </w:r>
      <w:r>
        <w:rPr>
          <w:color w:val="000000"/>
        </w:rPr>
        <w:instrText xml:space="preserve"> PAGEREF _Toc169597092 \h </w:instrText>
      </w:r>
      <w:r>
        <w:rPr>
          <w:color w:val="000000"/>
        </w:rPr>
        <w:fldChar w:fldCharType="separate"/>
      </w:r>
      <w:r>
        <w:rPr>
          <w:color w:val="000000"/>
        </w:rPr>
        <w:t>- 14 -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"_Toc169597093" </w:instrText>
      </w:r>
      <w:r>
        <w:fldChar w:fldCharType="separate"/>
      </w:r>
      <w:r>
        <w:rPr>
          <w:rStyle w:val="28"/>
          <w:color w:val="000000"/>
        </w:rPr>
        <w:t xml:space="preserve">3.3  </w:t>
      </w:r>
      <w:r>
        <w:rPr>
          <w:rStyle w:val="28"/>
          <w:rFonts w:hint="eastAsia"/>
          <w:color w:val="000000"/>
        </w:rPr>
        <w:t>预警</w:t>
      </w:r>
      <w:r>
        <w:rPr>
          <w:color w:val="000000"/>
        </w:rPr>
        <w:tab/>
      </w:r>
      <w:r>
        <w:rPr>
          <w:color w:val="000000"/>
        </w:rPr>
        <w:fldChar w:fldCharType="begin"/>
      </w:r>
      <w:r>
        <w:rPr>
          <w:color w:val="000000"/>
        </w:rPr>
        <w:instrText xml:space="preserve"> PAGEREF _Toc169597093 \h </w:instrText>
      </w:r>
      <w:r>
        <w:rPr>
          <w:color w:val="000000"/>
        </w:rPr>
        <w:fldChar w:fldCharType="separate"/>
      </w:r>
      <w:r>
        <w:rPr>
          <w:color w:val="000000"/>
        </w:rPr>
        <w:t>- 15 -</w:t>
      </w:r>
      <w:r>
        <w:rPr>
          <w:color w:val="000000"/>
        </w:rPr>
        <w:fldChar w:fldCharType="end"/>
      </w:r>
      <w:r>
        <w:rPr>
          <w:color w:val="000000"/>
        </w:rPr>
        <w:fldChar w:fldCharType="end"/>
      </w:r>
    </w:p>
    <w:p>
      <w:pPr>
        <w:pStyle w:val="19"/>
        <w:widowControl w:val="0"/>
        <w:tabs>
          <w:tab w:val="right" w:leader="dot" w:pos="9061"/>
        </w:tabs>
        <w:wordWrap/>
        <w:adjustRightInd/>
        <w:snapToGrid/>
        <w:spacing w:line="560" w:lineRule="exact"/>
        <w:textAlignment w:val="auto"/>
        <w:rPr>
          <w:rFonts w:ascii="Calibri" w:hAnsi="Calibri" w:eastAsia="宋体" w:cs="黑体"/>
          <w:bCs w:val="0"/>
          <w:caps w:val="0"/>
          <w:color w:val="000000"/>
          <w:sz w:val="21"/>
          <w:szCs w:val="22"/>
        </w:rPr>
      </w:pPr>
      <w:r>
        <w:fldChar w:fldCharType="begin"/>
      </w:r>
      <w:r>
        <w:instrText xml:space="preserve"> HYPERLINK \l "_Toc169597094" </w:instrText>
      </w:r>
      <w:r>
        <w:fldChar w:fldCharType="separate"/>
      </w:r>
      <w:r>
        <w:rPr>
          <w:rStyle w:val="28"/>
          <w:color w:val="000000"/>
        </w:rPr>
        <w:t xml:space="preserve">4  </w:t>
      </w:r>
      <w:r>
        <w:rPr>
          <w:rStyle w:val="28"/>
          <w:rFonts w:hint="eastAsia"/>
          <w:color w:val="000000"/>
        </w:rPr>
        <w:t>应急响应及行动</w:t>
      </w:r>
      <w:r>
        <w:rPr>
          <w:color w:val="000000"/>
        </w:rPr>
        <w:tab/>
      </w:r>
      <w:r>
        <w:rPr>
          <w:color w:val="000000"/>
        </w:rPr>
        <w:fldChar w:fldCharType="begin"/>
      </w:r>
      <w:r>
        <w:rPr>
          <w:color w:val="000000"/>
        </w:rPr>
        <w:instrText xml:space="preserve"> PAGEREF _Toc169597094 \h </w:instrText>
      </w:r>
      <w:r>
        <w:rPr>
          <w:color w:val="000000"/>
        </w:rPr>
        <w:fldChar w:fldCharType="separate"/>
      </w:r>
      <w:r>
        <w:rPr>
          <w:color w:val="000000"/>
        </w:rPr>
        <w:t>- 17 -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"_Toc169597095" </w:instrText>
      </w:r>
      <w:r>
        <w:fldChar w:fldCharType="separate"/>
      </w:r>
      <w:r>
        <w:rPr>
          <w:rStyle w:val="28"/>
          <w:color w:val="000000"/>
        </w:rPr>
        <w:t xml:space="preserve">4.1  </w:t>
      </w:r>
      <w:r>
        <w:rPr>
          <w:rStyle w:val="28"/>
          <w:rFonts w:hint="eastAsia"/>
          <w:color w:val="000000"/>
        </w:rPr>
        <w:t>防汛应急响应</w:t>
      </w:r>
      <w:r>
        <w:rPr>
          <w:color w:val="000000"/>
        </w:rPr>
        <w:tab/>
      </w:r>
      <w:r>
        <w:rPr>
          <w:color w:val="000000"/>
        </w:rPr>
        <w:fldChar w:fldCharType="begin"/>
      </w:r>
      <w:r>
        <w:rPr>
          <w:color w:val="000000"/>
        </w:rPr>
        <w:instrText xml:space="preserve"> PAGEREF _Toc169597095 \h </w:instrText>
      </w:r>
      <w:r>
        <w:rPr>
          <w:color w:val="000000"/>
        </w:rPr>
        <w:fldChar w:fldCharType="separate"/>
      </w:r>
      <w:r>
        <w:rPr>
          <w:color w:val="000000"/>
        </w:rPr>
        <w:t>- 18 -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"_Toc169597096" </w:instrText>
      </w:r>
      <w:r>
        <w:fldChar w:fldCharType="separate"/>
      </w:r>
      <w:r>
        <w:rPr>
          <w:rStyle w:val="28"/>
          <w:color w:val="000000"/>
        </w:rPr>
        <w:t xml:space="preserve">4.2  </w:t>
      </w:r>
      <w:r>
        <w:rPr>
          <w:rStyle w:val="28"/>
          <w:rFonts w:hint="eastAsia"/>
          <w:color w:val="000000"/>
        </w:rPr>
        <w:t>抗旱应急响应</w:t>
      </w:r>
      <w:r>
        <w:rPr>
          <w:color w:val="000000"/>
        </w:rPr>
        <w:tab/>
      </w:r>
      <w:r>
        <w:rPr>
          <w:color w:val="000000"/>
        </w:rPr>
        <w:fldChar w:fldCharType="begin"/>
      </w:r>
      <w:r>
        <w:rPr>
          <w:color w:val="000000"/>
        </w:rPr>
        <w:instrText xml:space="preserve"> PAGEREF _Toc169597096 \h </w:instrText>
      </w:r>
      <w:r>
        <w:rPr>
          <w:color w:val="000000"/>
        </w:rPr>
        <w:fldChar w:fldCharType="separate"/>
      </w:r>
      <w:r>
        <w:rPr>
          <w:color w:val="000000"/>
        </w:rPr>
        <w:t>- 28 -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"_Toc169597097" </w:instrText>
      </w:r>
      <w:r>
        <w:fldChar w:fldCharType="separate"/>
      </w:r>
      <w:r>
        <w:rPr>
          <w:rStyle w:val="28"/>
          <w:color w:val="000000"/>
        </w:rPr>
        <w:t xml:space="preserve">4.3  </w:t>
      </w:r>
      <w:r>
        <w:rPr>
          <w:rStyle w:val="28"/>
          <w:rFonts w:hint="eastAsia"/>
          <w:color w:val="000000"/>
        </w:rPr>
        <w:t>应急响应变更与终止</w:t>
      </w:r>
      <w:r>
        <w:rPr>
          <w:color w:val="000000"/>
        </w:rPr>
        <w:tab/>
      </w:r>
      <w:r>
        <w:rPr>
          <w:color w:val="000000"/>
        </w:rPr>
        <w:fldChar w:fldCharType="begin"/>
      </w:r>
      <w:r>
        <w:rPr>
          <w:color w:val="000000"/>
        </w:rPr>
        <w:instrText xml:space="preserve"> PAGEREF _Toc169597097 \h </w:instrText>
      </w:r>
      <w:r>
        <w:rPr>
          <w:color w:val="000000"/>
        </w:rPr>
        <w:fldChar w:fldCharType="separate"/>
      </w:r>
      <w:r>
        <w:rPr>
          <w:color w:val="000000"/>
        </w:rPr>
        <w:t>- 35 -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"_Toc169597098" </w:instrText>
      </w:r>
      <w:r>
        <w:fldChar w:fldCharType="separate"/>
      </w:r>
      <w:r>
        <w:rPr>
          <w:rStyle w:val="28"/>
          <w:color w:val="000000"/>
        </w:rPr>
        <w:t xml:space="preserve">4.4  </w:t>
      </w:r>
      <w:r>
        <w:rPr>
          <w:rStyle w:val="28"/>
          <w:rFonts w:hint="eastAsia"/>
          <w:color w:val="000000"/>
        </w:rPr>
        <w:t>信息报告和发布</w:t>
      </w:r>
      <w:r>
        <w:rPr>
          <w:color w:val="000000"/>
        </w:rPr>
        <w:tab/>
      </w:r>
      <w:r>
        <w:rPr>
          <w:color w:val="000000"/>
        </w:rPr>
        <w:fldChar w:fldCharType="begin"/>
      </w:r>
      <w:r>
        <w:rPr>
          <w:color w:val="000000"/>
        </w:rPr>
        <w:instrText xml:space="preserve"> PAGEREF _Toc169597098 \h </w:instrText>
      </w:r>
      <w:r>
        <w:rPr>
          <w:color w:val="000000"/>
        </w:rPr>
        <w:fldChar w:fldCharType="separate"/>
      </w:r>
      <w:r>
        <w:rPr>
          <w:color w:val="000000"/>
        </w:rPr>
        <w:t>- 36 -</w:t>
      </w:r>
      <w:r>
        <w:rPr>
          <w:color w:val="000000"/>
        </w:rPr>
        <w:fldChar w:fldCharType="end"/>
      </w:r>
      <w:r>
        <w:rPr>
          <w:color w:val="000000"/>
        </w:rPr>
        <w:fldChar w:fldCharType="end"/>
      </w:r>
    </w:p>
    <w:p>
      <w:pPr>
        <w:pStyle w:val="19"/>
        <w:widowControl w:val="0"/>
        <w:tabs>
          <w:tab w:val="right" w:leader="dot" w:pos="9061"/>
        </w:tabs>
        <w:wordWrap/>
        <w:adjustRightInd/>
        <w:snapToGrid/>
        <w:spacing w:line="560" w:lineRule="exact"/>
        <w:textAlignment w:val="auto"/>
        <w:rPr>
          <w:rFonts w:ascii="Calibri" w:hAnsi="Calibri" w:eastAsia="宋体" w:cs="黑体"/>
          <w:bCs w:val="0"/>
          <w:caps w:val="0"/>
          <w:color w:val="000000"/>
          <w:sz w:val="21"/>
          <w:szCs w:val="22"/>
        </w:rPr>
      </w:pPr>
      <w:r>
        <w:fldChar w:fldCharType="begin"/>
      </w:r>
      <w:r>
        <w:instrText xml:space="preserve"> HYPERLINK \l "_Toc169597099" </w:instrText>
      </w:r>
      <w:r>
        <w:fldChar w:fldCharType="separate"/>
      </w:r>
      <w:r>
        <w:rPr>
          <w:rStyle w:val="28"/>
          <w:color w:val="000000"/>
        </w:rPr>
        <w:t xml:space="preserve">5  </w:t>
      </w:r>
      <w:r>
        <w:rPr>
          <w:rStyle w:val="28"/>
          <w:rFonts w:hint="eastAsia"/>
          <w:color w:val="000000"/>
        </w:rPr>
        <w:t>保障措施</w:t>
      </w:r>
      <w:r>
        <w:rPr>
          <w:color w:val="000000"/>
        </w:rPr>
        <w:tab/>
      </w:r>
      <w:r>
        <w:rPr>
          <w:color w:val="000000"/>
        </w:rPr>
        <w:fldChar w:fldCharType="begin"/>
      </w:r>
      <w:r>
        <w:rPr>
          <w:color w:val="000000"/>
        </w:rPr>
        <w:instrText xml:space="preserve"> PAGEREF _Toc169597099 \h </w:instrText>
      </w:r>
      <w:r>
        <w:rPr>
          <w:color w:val="000000"/>
        </w:rPr>
        <w:fldChar w:fldCharType="separate"/>
      </w:r>
      <w:r>
        <w:rPr>
          <w:color w:val="000000"/>
        </w:rPr>
        <w:t>- 38 -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"_Toc169597100" </w:instrText>
      </w:r>
      <w:r>
        <w:fldChar w:fldCharType="separate"/>
      </w:r>
      <w:r>
        <w:rPr>
          <w:rStyle w:val="28"/>
          <w:color w:val="000000"/>
        </w:rPr>
        <w:t xml:space="preserve">5.1  </w:t>
      </w:r>
      <w:r>
        <w:rPr>
          <w:rStyle w:val="28"/>
          <w:rFonts w:hint="eastAsia"/>
          <w:color w:val="000000"/>
        </w:rPr>
        <w:t>组织保障</w:t>
      </w:r>
      <w:r>
        <w:rPr>
          <w:color w:val="000000"/>
        </w:rPr>
        <w:tab/>
      </w:r>
      <w:r>
        <w:rPr>
          <w:color w:val="000000"/>
        </w:rPr>
        <w:fldChar w:fldCharType="begin"/>
      </w:r>
      <w:r>
        <w:rPr>
          <w:color w:val="000000"/>
        </w:rPr>
        <w:instrText xml:space="preserve"> PAGEREF _Toc169597100 \h </w:instrText>
      </w:r>
      <w:r>
        <w:rPr>
          <w:color w:val="000000"/>
        </w:rPr>
        <w:fldChar w:fldCharType="separate"/>
      </w:r>
      <w:r>
        <w:rPr>
          <w:color w:val="000000"/>
        </w:rPr>
        <w:t>- 38 -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"_Toc169597101" </w:instrText>
      </w:r>
      <w:r>
        <w:fldChar w:fldCharType="separate"/>
      </w:r>
      <w:r>
        <w:rPr>
          <w:rStyle w:val="28"/>
          <w:color w:val="000000"/>
        </w:rPr>
        <w:t xml:space="preserve">5.2  </w:t>
      </w:r>
      <w:r>
        <w:rPr>
          <w:rStyle w:val="28"/>
          <w:rFonts w:hint="eastAsia"/>
          <w:color w:val="000000"/>
        </w:rPr>
        <w:t>资金保障</w:t>
      </w:r>
      <w:r>
        <w:rPr>
          <w:color w:val="000000"/>
        </w:rPr>
        <w:tab/>
      </w:r>
      <w:r>
        <w:rPr>
          <w:color w:val="000000"/>
        </w:rPr>
        <w:fldChar w:fldCharType="begin"/>
      </w:r>
      <w:r>
        <w:rPr>
          <w:color w:val="000000"/>
        </w:rPr>
        <w:instrText xml:space="preserve"> PAGEREF _Toc169597101 \h </w:instrText>
      </w:r>
      <w:r>
        <w:rPr>
          <w:color w:val="000000"/>
        </w:rPr>
        <w:fldChar w:fldCharType="separate"/>
      </w:r>
      <w:r>
        <w:rPr>
          <w:color w:val="000000"/>
        </w:rPr>
        <w:t>- 38 -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"_Toc169597102" </w:instrText>
      </w:r>
      <w:r>
        <w:fldChar w:fldCharType="separate"/>
      </w:r>
      <w:r>
        <w:rPr>
          <w:rStyle w:val="28"/>
          <w:color w:val="000000"/>
        </w:rPr>
        <w:t xml:space="preserve">5.3  </w:t>
      </w:r>
      <w:r>
        <w:rPr>
          <w:rStyle w:val="28"/>
          <w:rFonts w:hint="eastAsia"/>
          <w:color w:val="000000"/>
        </w:rPr>
        <w:t>物资保障</w:t>
      </w:r>
      <w:r>
        <w:rPr>
          <w:color w:val="000000"/>
        </w:rPr>
        <w:tab/>
      </w:r>
      <w:r>
        <w:rPr>
          <w:color w:val="000000"/>
        </w:rPr>
        <w:fldChar w:fldCharType="begin"/>
      </w:r>
      <w:r>
        <w:rPr>
          <w:color w:val="000000"/>
        </w:rPr>
        <w:instrText xml:space="preserve"> PAGEREF _Toc169597102 \h </w:instrText>
      </w:r>
      <w:r>
        <w:rPr>
          <w:color w:val="000000"/>
        </w:rPr>
        <w:fldChar w:fldCharType="separate"/>
      </w:r>
      <w:r>
        <w:rPr>
          <w:color w:val="000000"/>
        </w:rPr>
        <w:t>- 38 -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"_Toc169597103" </w:instrText>
      </w:r>
      <w:r>
        <w:fldChar w:fldCharType="separate"/>
      </w:r>
      <w:r>
        <w:rPr>
          <w:rStyle w:val="28"/>
          <w:color w:val="000000"/>
        </w:rPr>
        <w:t xml:space="preserve">5.4  </w:t>
      </w:r>
      <w:r>
        <w:rPr>
          <w:rStyle w:val="28"/>
          <w:rFonts w:hint="eastAsia"/>
          <w:color w:val="000000"/>
        </w:rPr>
        <w:t>队伍保障</w:t>
      </w:r>
      <w:r>
        <w:rPr>
          <w:color w:val="000000"/>
        </w:rPr>
        <w:tab/>
      </w:r>
      <w:r>
        <w:rPr>
          <w:color w:val="000000"/>
        </w:rPr>
        <w:fldChar w:fldCharType="begin"/>
      </w:r>
      <w:r>
        <w:rPr>
          <w:color w:val="000000"/>
        </w:rPr>
        <w:instrText xml:space="preserve"> PAGEREF _Toc169597103 \h </w:instrText>
      </w:r>
      <w:r>
        <w:rPr>
          <w:color w:val="000000"/>
        </w:rPr>
        <w:fldChar w:fldCharType="separate"/>
      </w:r>
      <w:r>
        <w:rPr>
          <w:color w:val="000000"/>
        </w:rPr>
        <w:t>- 39 -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"_Toc169597104" </w:instrText>
      </w:r>
      <w:r>
        <w:fldChar w:fldCharType="separate"/>
      </w:r>
      <w:r>
        <w:rPr>
          <w:rStyle w:val="28"/>
          <w:color w:val="000000"/>
        </w:rPr>
        <w:t xml:space="preserve">5.5  </w:t>
      </w:r>
      <w:r>
        <w:rPr>
          <w:rStyle w:val="28"/>
          <w:rFonts w:hint="eastAsia"/>
          <w:color w:val="000000"/>
        </w:rPr>
        <w:t>技术保障</w:t>
      </w:r>
      <w:r>
        <w:rPr>
          <w:color w:val="000000"/>
        </w:rPr>
        <w:tab/>
      </w:r>
      <w:r>
        <w:rPr>
          <w:color w:val="000000"/>
        </w:rPr>
        <w:fldChar w:fldCharType="begin"/>
      </w:r>
      <w:r>
        <w:rPr>
          <w:color w:val="000000"/>
        </w:rPr>
        <w:instrText xml:space="preserve"> PAGEREF _Toc169597104 \h </w:instrText>
      </w:r>
      <w:r>
        <w:rPr>
          <w:color w:val="000000"/>
        </w:rPr>
        <w:fldChar w:fldCharType="separate"/>
      </w:r>
      <w:r>
        <w:rPr>
          <w:color w:val="000000"/>
        </w:rPr>
        <w:t>- 41 -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"_Toc169597105" </w:instrText>
      </w:r>
      <w:r>
        <w:fldChar w:fldCharType="separate"/>
      </w:r>
      <w:r>
        <w:rPr>
          <w:rStyle w:val="28"/>
          <w:color w:val="000000"/>
        </w:rPr>
        <w:t xml:space="preserve">5.6  </w:t>
      </w:r>
      <w:r>
        <w:rPr>
          <w:rStyle w:val="28"/>
          <w:rFonts w:hint="eastAsia"/>
          <w:color w:val="000000"/>
        </w:rPr>
        <w:t>信息保障</w:t>
      </w:r>
      <w:r>
        <w:rPr>
          <w:color w:val="000000"/>
        </w:rPr>
        <w:tab/>
      </w:r>
      <w:r>
        <w:rPr>
          <w:color w:val="000000"/>
        </w:rPr>
        <w:fldChar w:fldCharType="begin"/>
      </w:r>
      <w:r>
        <w:rPr>
          <w:color w:val="000000"/>
        </w:rPr>
        <w:instrText xml:space="preserve"> PAGEREF _Toc169597105 \h </w:instrText>
      </w:r>
      <w:r>
        <w:rPr>
          <w:color w:val="000000"/>
        </w:rPr>
        <w:fldChar w:fldCharType="separate"/>
      </w:r>
      <w:r>
        <w:rPr>
          <w:color w:val="000000"/>
        </w:rPr>
        <w:t>- 41 -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"_Toc169597106" </w:instrText>
      </w:r>
      <w:r>
        <w:fldChar w:fldCharType="separate"/>
      </w:r>
      <w:r>
        <w:rPr>
          <w:rStyle w:val="28"/>
          <w:color w:val="000000"/>
        </w:rPr>
        <w:t xml:space="preserve">5.7  </w:t>
      </w:r>
      <w:r>
        <w:rPr>
          <w:rStyle w:val="28"/>
          <w:rFonts w:hint="eastAsia"/>
          <w:color w:val="000000"/>
        </w:rPr>
        <w:t>交通保障</w:t>
      </w:r>
      <w:r>
        <w:rPr>
          <w:color w:val="000000"/>
        </w:rPr>
        <w:tab/>
      </w:r>
      <w:r>
        <w:rPr>
          <w:color w:val="000000"/>
        </w:rPr>
        <w:fldChar w:fldCharType="begin"/>
      </w:r>
      <w:r>
        <w:rPr>
          <w:color w:val="000000"/>
        </w:rPr>
        <w:instrText xml:space="preserve"> PAGEREF _Toc169597106 \h </w:instrText>
      </w:r>
      <w:r>
        <w:rPr>
          <w:color w:val="000000"/>
        </w:rPr>
        <w:fldChar w:fldCharType="separate"/>
      </w:r>
      <w:r>
        <w:rPr>
          <w:color w:val="000000"/>
        </w:rPr>
        <w:t>- 42 -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"_Toc169597107" </w:instrText>
      </w:r>
      <w:r>
        <w:fldChar w:fldCharType="separate"/>
      </w:r>
      <w:r>
        <w:rPr>
          <w:rStyle w:val="28"/>
          <w:color w:val="000000"/>
        </w:rPr>
        <w:t xml:space="preserve">5.8  </w:t>
      </w:r>
      <w:r>
        <w:rPr>
          <w:rStyle w:val="28"/>
          <w:rFonts w:hint="eastAsia"/>
          <w:color w:val="000000"/>
        </w:rPr>
        <w:t>供电保障</w:t>
      </w:r>
      <w:r>
        <w:rPr>
          <w:color w:val="000000"/>
        </w:rPr>
        <w:tab/>
      </w:r>
      <w:r>
        <w:rPr>
          <w:color w:val="000000"/>
        </w:rPr>
        <w:fldChar w:fldCharType="begin"/>
      </w:r>
      <w:r>
        <w:rPr>
          <w:color w:val="000000"/>
        </w:rPr>
        <w:instrText xml:space="preserve"> PAGEREF _Toc169597107 \h </w:instrText>
      </w:r>
      <w:r>
        <w:rPr>
          <w:color w:val="000000"/>
        </w:rPr>
        <w:fldChar w:fldCharType="separate"/>
      </w:r>
      <w:r>
        <w:rPr>
          <w:color w:val="000000"/>
        </w:rPr>
        <w:t>- 42 -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"_Toc169597108" </w:instrText>
      </w:r>
      <w:r>
        <w:fldChar w:fldCharType="separate"/>
      </w:r>
      <w:r>
        <w:rPr>
          <w:rStyle w:val="28"/>
          <w:color w:val="000000"/>
        </w:rPr>
        <w:t xml:space="preserve">5.9  </w:t>
      </w:r>
      <w:r>
        <w:rPr>
          <w:rStyle w:val="28"/>
          <w:rFonts w:hint="eastAsia"/>
          <w:color w:val="000000"/>
        </w:rPr>
        <w:t>治安保障</w:t>
      </w:r>
      <w:r>
        <w:rPr>
          <w:color w:val="000000"/>
        </w:rPr>
        <w:tab/>
      </w:r>
      <w:r>
        <w:rPr>
          <w:color w:val="000000"/>
        </w:rPr>
        <w:fldChar w:fldCharType="begin"/>
      </w:r>
      <w:r>
        <w:rPr>
          <w:color w:val="000000"/>
        </w:rPr>
        <w:instrText xml:space="preserve"> PAGEREF _Toc169597108 \h </w:instrText>
      </w:r>
      <w:r>
        <w:rPr>
          <w:color w:val="000000"/>
        </w:rPr>
        <w:fldChar w:fldCharType="separate"/>
      </w:r>
      <w:r>
        <w:rPr>
          <w:color w:val="000000"/>
        </w:rPr>
        <w:t>- 42 -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"_Toc169597109" </w:instrText>
      </w:r>
      <w:r>
        <w:fldChar w:fldCharType="separate"/>
      </w:r>
      <w:r>
        <w:rPr>
          <w:rStyle w:val="28"/>
          <w:color w:val="000000"/>
        </w:rPr>
        <w:t xml:space="preserve">5.10  </w:t>
      </w:r>
      <w:r>
        <w:rPr>
          <w:rStyle w:val="28"/>
          <w:rFonts w:hint="eastAsia"/>
          <w:color w:val="000000"/>
        </w:rPr>
        <w:t>卫生保障</w:t>
      </w:r>
      <w:r>
        <w:rPr>
          <w:color w:val="000000"/>
        </w:rPr>
        <w:tab/>
      </w:r>
      <w:r>
        <w:rPr>
          <w:color w:val="000000"/>
        </w:rPr>
        <w:fldChar w:fldCharType="begin"/>
      </w:r>
      <w:r>
        <w:rPr>
          <w:color w:val="000000"/>
        </w:rPr>
        <w:instrText xml:space="preserve"> PAGEREF _Toc169597109 \h </w:instrText>
      </w:r>
      <w:r>
        <w:rPr>
          <w:color w:val="000000"/>
        </w:rPr>
        <w:fldChar w:fldCharType="separate"/>
      </w:r>
      <w:r>
        <w:rPr>
          <w:color w:val="000000"/>
        </w:rPr>
        <w:t>- 42 -</w:t>
      </w:r>
      <w:r>
        <w:rPr>
          <w:color w:val="000000"/>
        </w:rPr>
        <w:fldChar w:fldCharType="end"/>
      </w:r>
      <w:r>
        <w:rPr>
          <w:color w:val="000000"/>
        </w:rPr>
        <w:fldChar w:fldCharType="end"/>
      </w:r>
    </w:p>
    <w:p>
      <w:pPr>
        <w:pStyle w:val="19"/>
        <w:widowControl w:val="0"/>
        <w:tabs>
          <w:tab w:val="right" w:leader="dot" w:pos="9061"/>
        </w:tabs>
        <w:wordWrap/>
        <w:adjustRightInd/>
        <w:spacing w:line="560" w:lineRule="exact"/>
        <w:textAlignment w:val="auto"/>
        <w:rPr>
          <w:rFonts w:ascii="Calibri" w:hAnsi="Calibri" w:eastAsia="宋体" w:cs="黑体"/>
          <w:bCs w:val="0"/>
          <w:caps w:val="0"/>
          <w:color w:val="000000"/>
          <w:sz w:val="21"/>
          <w:szCs w:val="22"/>
        </w:rPr>
      </w:pPr>
      <w:r>
        <w:fldChar w:fldCharType="begin"/>
      </w:r>
      <w:r>
        <w:instrText xml:space="preserve"> HYPERLINK \l "_Toc169597110" </w:instrText>
      </w:r>
      <w:r>
        <w:fldChar w:fldCharType="separate"/>
      </w:r>
      <w:r>
        <w:rPr>
          <w:rStyle w:val="28"/>
          <w:color w:val="000000"/>
        </w:rPr>
        <w:t xml:space="preserve">6  </w:t>
      </w:r>
      <w:r>
        <w:rPr>
          <w:rStyle w:val="28"/>
          <w:rFonts w:hint="eastAsia"/>
          <w:color w:val="000000"/>
        </w:rPr>
        <w:t>预案管理</w:t>
      </w:r>
      <w:r>
        <w:rPr>
          <w:color w:val="000000"/>
        </w:rPr>
        <w:tab/>
      </w:r>
      <w:r>
        <w:rPr>
          <w:color w:val="000000"/>
        </w:rPr>
        <w:fldChar w:fldCharType="begin"/>
      </w:r>
      <w:r>
        <w:rPr>
          <w:color w:val="000000"/>
        </w:rPr>
        <w:instrText xml:space="preserve"> PAGEREF _Toc169597110 \h </w:instrText>
      </w:r>
      <w:r>
        <w:rPr>
          <w:color w:val="000000"/>
        </w:rPr>
        <w:fldChar w:fldCharType="separate"/>
      </w:r>
      <w:r>
        <w:rPr>
          <w:color w:val="000000"/>
        </w:rPr>
        <w:t>- 43 -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"_Toc169597111" </w:instrText>
      </w:r>
      <w:r>
        <w:fldChar w:fldCharType="separate"/>
      </w:r>
      <w:r>
        <w:rPr>
          <w:rStyle w:val="28"/>
          <w:color w:val="000000"/>
        </w:rPr>
        <w:t xml:space="preserve">6.1  </w:t>
      </w:r>
      <w:r>
        <w:rPr>
          <w:rStyle w:val="28"/>
          <w:rFonts w:hint="eastAsia"/>
          <w:color w:val="000000"/>
        </w:rPr>
        <w:t>预案体系</w:t>
      </w:r>
      <w:r>
        <w:rPr>
          <w:color w:val="000000"/>
        </w:rPr>
        <w:tab/>
      </w:r>
      <w:r>
        <w:rPr>
          <w:color w:val="000000"/>
        </w:rPr>
        <w:fldChar w:fldCharType="begin"/>
      </w:r>
      <w:r>
        <w:rPr>
          <w:color w:val="000000"/>
        </w:rPr>
        <w:instrText xml:space="preserve"> PAGEREF _Toc169597111 \h </w:instrText>
      </w:r>
      <w:r>
        <w:rPr>
          <w:color w:val="000000"/>
        </w:rPr>
        <w:fldChar w:fldCharType="separate"/>
      </w:r>
      <w:r>
        <w:rPr>
          <w:color w:val="000000"/>
        </w:rPr>
        <w:t>- 43 -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"_Toc169597112" </w:instrText>
      </w:r>
      <w:r>
        <w:fldChar w:fldCharType="separate"/>
      </w:r>
      <w:r>
        <w:rPr>
          <w:rStyle w:val="28"/>
          <w:color w:val="000000"/>
        </w:rPr>
        <w:t xml:space="preserve">6.2  </w:t>
      </w:r>
      <w:r>
        <w:rPr>
          <w:rStyle w:val="28"/>
          <w:rFonts w:hint="eastAsia"/>
          <w:color w:val="000000"/>
        </w:rPr>
        <w:t>预案审批与修订</w:t>
      </w:r>
      <w:r>
        <w:rPr>
          <w:color w:val="000000"/>
        </w:rPr>
        <w:tab/>
      </w:r>
      <w:r>
        <w:rPr>
          <w:color w:val="000000"/>
        </w:rPr>
        <w:fldChar w:fldCharType="begin"/>
      </w:r>
      <w:r>
        <w:rPr>
          <w:color w:val="000000"/>
        </w:rPr>
        <w:instrText xml:space="preserve"> PAGEREF _Toc169597112 \h </w:instrText>
      </w:r>
      <w:r>
        <w:rPr>
          <w:color w:val="000000"/>
        </w:rPr>
        <w:fldChar w:fldCharType="separate"/>
      </w:r>
      <w:r>
        <w:rPr>
          <w:color w:val="000000"/>
        </w:rPr>
        <w:t>- 43 -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"_Toc169597113" </w:instrText>
      </w:r>
      <w:r>
        <w:fldChar w:fldCharType="separate"/>
      </w:r>
      <w:r>
        <w:rPr>
          <w:rStyle w:val="28"/>
          <w:color w:val="000000"/>
        </w:rPr>
        <w:t xml:space="preserve">6.3  </w:t>
      </w:r>
      <w:r>
        <w:rPr>
          <w:rStyle w:val="28"/>
          <w:rFonts w:hint="eastAsia"/>
          <w:color w:val="000000"/>
        </w:rPr>
        <w:t>预案演练</w:t>
      </w:r>
      <w:r>
        <w:rPr>
          <w:color w:val="000000"/>
        </w:rPr>
        <w:tab/>
      </w:r>
      <w:r>
        <w:rPr>
          <w:color w:val="000000"/>
        </w:rPr>
        <w:fldChar w:fldCharType="begin"/>
      </w:r>
      <w:r>
        <w:rPr>
          <w:color w:val="000000"/>
        </w:rPr>
        <w:instrText xml:space="preserve"> PAGEREF _Toc169597113 \h </w:instrText>
      </w:r>
      <w:r>
        <w:rPr>
          <w:color w:val="000000"/>
        </w:rPr>
        <w:fldChar w:fldCharType="separate"/>
      </w:r>
      <w:r>
        <w:rPr>
          <w:color w:val="000000"/>
        </w:rPr>
        <w:t>- 43 -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"_Toc169597114" </w:instrText>
      </w:r>
      <w:r>
        <w:fldChar w:fldCharType="separate"/>
      </w:r>
      <w:r>
        <w:rPr>
          <w:rStyle w:val="28"/>
          <w:color w:val="000000"/>
        </w:rPr>
        <w:t xml:space="preserve">6.4  </w:t>
      </w:r>
      <w:r>
        <w:rPr>
          <w:rStyle w:val="28"/>
          <w:rFonts w:hint="eastAsia"/>
          <w:color w:val="000000"/>
        </w:rPr>
        <w:t>预案解释部门</w:t>
      </w:r>
      <w:r>
        <w:rPr>
          <w:color w:val="000000"/>
        </w:rPr>
        <w:tab/>
      </w:r>
      <w:r>
        <w:rPr>
          <w:color w:val="000000"/>
        </w:rPr>
        <w:fldChar w:fldCharType="begin"/>
      </w:r>
      <w:r>
        <w:rPr>
          <w:color w:val="000000"/>
        </w:rPr>
        <w:instrText xml:space="preserve"> PAGEREF _Toc169597114 \h </w:instrText>
      </w:r>
      <w:r>
        <w:rPr>
          <w:color w:val="000000"/>
        </w:rPr>
        <w:fldChar w:fldCharType="separate"/>
      </w:r>
      <w:r>
        <w:rPr>
          <w:color w:val="000000"/>
        </w:rPr>
        <w:t>- 43 -</w:t>
      </w:r>
      <w:r>
        <w:rPr>
          <w:color w:val="000000"/>
        </w:rPr>
        <w:fldChar w:fldCharType="end"/>
      </w:r>
      <w:r>
        <w:rPr>
          <w:color w:val="000000"/>
        </w:rPr>
        <w:fldChar w:fldCharType="end"/>
      </w:r>
    </w:p>
    <w:p>
      <w:pPr>
        <w:pStyle w:val="23"/>
        <w:widowControl w:val="0"/>
        <w:tabs>
          <w:tab w:val="right" w:leader="dot" w:pos="9061"/>
        </w:tabs>
        <w:wordWrap/>
        <w:adjustRightInd/>
        <w:snapToGrid/>
        <w:spacing w:line="560" w:lineRule="exact"/>
        <w:ind w:firstLine="320" w:firstLineChars="100"/>
        <w:textAlignment w:val="auto"/>
        <w:rPr>
          <w:rFonts w:ascii="Calibri" w:hAnsi="Calibri" w:eastAsia="宋体" w:cs="黑体"/>
          <w:smallCaps w:val="0"/>
          <w:color w:val="000000"/>
          <w:sz w:val="21"/>
          <w:szCs w:val="22"/>
        </w:rPr>
      </w:pPr>
      <w:r>
        <w:fldChar w:fldCharType="begin"/>
      </w:r>
      <w:r>
        <w:instrText xml:space="preserve"> HYPERLINK \l "_Toc169597115" </w:instrText>
      </w:r>
      <w:r>
        <w:fldChar w:fldCharType="separate"/>
      </w:r>
      <w:r>
        <w:rPr>
          <w:rStyle w:val="28"/>
          <w:color w:val="000000"/>
        </w:rPr>
        <w:t xml:space="preserve">6.5  </w:t>
      </w:r>
      <w:r>
        <w:rPr>
          <w:rStyle w:val="28"/>
          <w:rFonts w:hint="eastAsia"/>
          <w:color w:val="000000"/>
        </w:rPr>
        <w:t>预案实施时间</w:t>
      </w:r>
      <w:r>
        <w:rPr>
          <w:color w:val="000000"/>
        </w:rPr>
        <w:tab/>
      </w:r>
      <w:r>
        <w:rPr>
          <w:color w:val="000000"/>
        </w:rPr>
        <w:fldChar w:fldCharType="begin"/>
      </w:r>
      <w:r>
        <w:rPr>
          <w:color w:val="000000"/>
        </w:rPr>
        <w:instrText xml:space="preserve"> PAGEREF _Toc169597115 \h </w:instrText>
      </w:r>
      <w:r>
        <w:rPr>
          <w:color w:val="000000"/>
        </w:rPr>
        <w:fldChar w:fldCharType="separate"/>
      </w:r>
      <w:r>
        <w:rPr>
          <w:color w:val="000000"/>
        </w:rPr>
        <w:t>- 43 -</w:t>
      </w:r>
      <w:r>
        <w:rPr>
          <w:color w:val="000000"/>
        </w:rPr>
        <w:fldChar w:fldCharType="end"/>
      </w:r>
      <w:r>
        <w:rPr>
          <w:color w:val="000000"/>
        </w:rPr>
        <w:fldChar w:fldCharType="end"/>
      </w:r>
    </w:p>
    <w:p>
      <w:pPr>
        <w:widowControl w:val="0"/>
        <w:wordWrap/>
        <w:adjustRightInd/>
        <w:snapToGrid w:val="0"/>
        <w:spacing w:line="560" w:lineRule="exact"/>
        <w:textAlignment w:val="auto"/>
        <w:rPr>
          <w:color w:val="000000"/>
          <w:sz w:val="28"/>
          <w:szCs w:val="28"/>
        </w:rPr>
      </w:pPr>
      <w:r>
        <w:rPr>
          <w:b/>
          <w:bCs/>
          <w:caps/>
          <w:color w:val="000000"/>
          <w:sz w:val="28"/>
          <w:szCs w:val="28"/>
        </w:rPr>
        <w:fldChar w:fldCharType="end"/>
      </w:r>
    </w:p>
    <w:p>
      <w:pPr>
        <w:snapToGrid w:val="0"/>
        <w:spacing w:line="560" w:lineRule="exact"/>
        <w:rPr>
          <w:color w:val="000000"/>
          <w:sz w:val="28"/>
          <w:szCs w:val="28"/>
        </w:rPr>
        <w:sectPr>
          <w:footerReference r:id="rId5" w:type="default"/>
          <w:pgSz w:w="11907" w:h="16840"/>
          <w:pgMar w:top="2098" w:right="1418" w:bottom="1985" w:left="1418" w:header="851" w:footer="1531" w:gutter="0"/>
          <w:pgNumType w:fmt="upperRoman" w:start="1"/>
          <w:cols w:space="720" w:num="1"/>
          <w:docGrid w:linePitch="592" w:charSpace="-842"/>
        </w:sectPr>
      </w:pPr>
    </w:p>
    <w:p>
      <w:pPr>
        <w:pStyle w:val="2"/>
        <w:rPr>
          <w:b w:val="0"/>
          <w:bCs w:val="0"/>
          <w:color w:val="000000"/>
        </w:rPr>
      </w:pPr>
      <w:bookmarkStart w:id="0" w:name="_Toc109531028"/>
      <w:bookmarkStart w:id="1" w:name="_Toc169597082"/>
      <w:bookmarkStart w:id="79" w:name="_GoBack"/>
      <w:r>
        <w:rPr>
          <w:b w:val="0"/>
          <w:bCs w:val="0"/>
          <w:color w:val="000000"/>
        </w:rPr>
        <w:t>1  总则</w:t>
      </w:r>
      <w:bookmarkEnd w:id="0"/>
      <w:bookmarkEnd w:id="1"/>
    </w:p>
    <w:bookmarkEnd w:id="79"/>
    <w:p>
      <w:pPr>
        <w:pStyle w:val="3"/>
        <w:spacing w:before="120" w:after="120"/>
        <w:rPr>
          <w:color w:val="000000"/>
        </w:rPr>
      </w:pPr>
      <w:bookmarkStart w:id="2" w:name="_Toc109531029"/>
      <w:bookmarkStart w:id="3" w:name="_Toc169597083"/>
      <w:r>
        <w:rPr>
          <w:color w:val="000000"/>
        </w:rPr>
        <w:t>1.1  工作目标</w:t>
      </w:r>
      <w:bookmarkEnd w:id="2"/>
      <w:bookmarkEnd w:id="3"/>
    </w:p>
    <w:p>
      <w:pPr>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以习近平总书记“两个坚持、三个转变”的防灾减灾救灾新理念为指导，坚持人民至上、生命至上，坚持安全第一、预防为主，树牢底线思维、极限思维，立足防大汛、抗大旱，锚定“人员不伤亡、重要堤防不决口、重要基础设施不受冲击”和确保城乡供水安全目标，规范全市防汛抗旱及应急抢险工作，最大限度地减轻灾害损失，保障人民群众生命财产安全和城市运行安全。</w:t>
      </w:r>
    </w:p>
    <w:p>
      <w:pPr>
        <w:pStyle w:val="3"/>
        <w:spacing w:before="120" w:after="120"/>
        <w:rPr>
          <w:color w:val="000000"/>
        </w:rPr>
      </w:pPr>
      <w:bookmarkStart w:id="4" w:name="_Toc169597084"/>
      <w:r>
        <w:rPr>
          <w:color w:val="000000"/>
        </w:rPr>
        <w:t>1.2  工作原则</w:t>
      </w:r>
      <w:bookmarkEnd w:id="4"/>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坚持以人为本，安全第一，以保障人民群众生命财产安全为首要目标，最大程度地减少灾害造成的危害和损失</w:t>
      </w:r>
      <w:r>
        <w:rPr>
          <w:rFonts w:hint="eastAsia" w:eastAsia="仿宋_GB2312"/>
          <w:color w:val="000000"/>
          <w:sz w:val="32"/>
          <w:szCs w:val="32"/>
        </w:rPr>
        <w:t>。</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坚持以防为主，防灾救灾相结合，坚持常态减灾与非常态救灾相统一，从注重灾后救助向注重灾前预防转变，从应对单一灾种向应对综合减灾转变，从减少灾害损失向减轻灾害风险转变。</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实行在各级党委领导下的行政首长负责制、分级、分部门负责制以及行政、技术人员岗位责任制</w:t>
      </w:r>
      <w:r>
        <w:rPr>
          <w:rFonts w:hint="eastAsia" w:eastAsia="仿宋_GB2312"/>
          <w:color w:val="000000"/>
          <w:sz w:val="32"/>
          <w:szCs w:val="32"/>
        </w:rPr>
        <w:t>。</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坚持安全第一，常备不懈，以防为主，防、抢、救相结合的原则；坚持因地制宜，城乡统筹，突出重点，兼顾一般，局部利益服从全局利益的原则</w:t>
      </w:r>
      <w:r>
        <w:rPr>
          <w:rFonts w:hint="eastAsia" w:eastAsia="仿宋_GB2312"/>
          <w:color w:val="000000"/>
          <w:sz w:val="32"/>
          <w:szCs w:val="32"/>
        </w:rPr>
        <w:t>。</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坚持依法防汛抗旱，实行公众参与，军民结合，专群结合的原则</w:t>
      </w:r>
    </w:p>
    <w:p>
      <w:pPr>
        <w:pStyle w:val="3"/>
        <w:spacing w:before="120" w:after="120"/>
        <w:rPr>
          <w:color w:val="000000"/>
        </w:rPr>
      </w:pPr>
      <w:bookmarkStart w:id="5" w:name="_Toc169597085"/>
      <w:bookmarkStart w:id="6" w:name="_Toc109531031"/>
      <w:r>
        <w:rPr>
          <w:color w:val="000000"/>
        </w:rPr>
        <w:t>1.3  适用范围</w:t>
      </w:r>
      <w:bookmarkEnd w:id="5"/>
      <w:bookmarkEnd w:id="6"/>
    </w:p>
    <w:p>
      <w:pPr>
        <w:snapToGrid w:val="0"/>
        <w:spacing w:line="560" w:lineRule="exact"/>
        <w:ind w:firstLine="640" w:firstLineChars="200"/>
        <w:rPr>
          <w:rFonts w:eastAsia="仿宋_GB2312"/>
          <w:color w:val="000000"/>
          <w:sz w:val="32"/>
          <w:szCs w:val="32"/>
        </w:rPr>
      </w:pPr>
      <w:r>
        <w:rPr>
          <w:rFonts w:eastAsia="仿宋_GB2312"/>
          <w:color w:val="000000"/>
          <w:sz w:val="32"/>
          <w:szCs w:val="32"/>
        </w:rPr>
        <w:t>本预案适用于</w:t>
      </w:r>
      <w:r>
        <w:rPr>
          <w:rFonts w:hint="eastAsia" w:eastAsia="仿宋_GB2312"/>
          <w:color w:val="000000"/>
          <w:sz w:val="32"/>
          <w:szCs w:val="32"/>
        </w:rPr>
        <w:t>本</w:t>
      </w:r>
      <w:r>
        <w:rPr>
          <w:rFonts w:eastAsia="仿宋_GB2312"/>
          <w:color w:val="000000"/>
          <w:sz w:val="32"/>
          <w:szCs w:val="32"/>
        </w:rPr>
        <w:t>市境内发生的以及发生在邻近地区但可能对本市产生重大影响的水旱灾害的预防和应急处置工作。水旱灾害包括：洪水、雨涝、干旱等自然灾害。</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发生水旱灾害引发的工程出险、地质灾害、水环境污染、供水危机等次生、衍生灾害时，按程序启动相应专项应急预案。</w:t>
      </w:r>
    </w:p>
    <w:p>
      <w:pPr>
        <w:pStyle w:val="2"/>
        <w:rPr>
          <w:b w:val="0"/>
          <w:bCs w:val="0"/>
          <w:color w:val="000000"/>
        </w:rPr>
      </w:pPr>
      <w:bookmarkStart w:id="7" w:name="_Toc109531033"/>
      <w:bookmarkStart w:id="8" w:name="_Toc169597086"/>
      <w:r>
        <w:rPr>
          <w:b w:val="0"/>
          <w:bCs w:val="0"/>
          <w:color w:val="000000"/>
        </w:rPr>
        <w:t>2  组织体系</w:t>
      </w:r>
      <w:bookmarkEnd w:id="7"/>
      <w:r>
        <w:rPr>
          <w:b w:val="0"/>
          <w:bCs w:val="0"/>
          <w:color w:val="000000"/>
        </w:rPr>
        <w:t>及职责</w:t>
      </w:r>
      <w:bookmarkEnd w:id="8"/>
    </w:p>
    <w:p>
      <w:pPr>
        <w:snapToGrid w:val="0"/>
        <w:spacing w:line="560" w:lineRule="exact"/>
        <w:ind w:firstLine="640" w:firstLineChars="200"/>
        <w:rPr>
          <w:rFonts w:eastAsia="仿宋_GB2312"/>
          <w:snapToGrid w:val="0"/>
          <w:color w:val="000000"/>
          <w:kern w:val="0"/>
          <w:sz w:val="32"/>
          <w:szCs w:val="32"/>
        </w:rPr>
      </w:pPr>
      <w:r>
        <w:rPr>
          <w:rFonts w:eastAsia="仿宋_GB2312"/>
          <w:color w:val="000000"/>
          <w:sz w:val="32"/>
          <w:szCs w:val="32"/>
        </w:rPr>
        <w:t>太仓市人民政府设立太仓市防汛抗旱指挥部（以下简称市防指），各镇（区、街道）人民政府（管委会、街道办事处）设立本级防汛抗旱指挥机构，负责本行政区域的防汛抗旱工作。有关单位可根据需要设立防汛抗旱指挥机构，负责本单位防汛抗旱工作，并服从当地防汛抗旱指挥机构的统一指挥。</w:t>
      </w:r>
      <w:r>
        <w:rPr>
          <w:rFonts w:hint="eastAsia" w:eastAsia="仿宋_GB2312"/>
          <w:snapToGrid w:val="0"/>
          <w:color w:val="000000"/>
          <w:kern w:val="0"/>
          <w:sz w:val="32"/>
          <w:szCs w:val="32"/>
        </w:rPr>
        <w:t>镇（区、街道）、村（社区）要针对当地特点，把防汛抗旱工作纳入基层网格化管理，充分发挥网格化管理作用，确保防灾减灾救灾在基层无盲区。</w:t>
      </w:r>
    </w:p>
    <w:p>
      <w:pPr>
        <w:pStyle w:val="3"/>
        <w:spacing w:before="120" w:after="120"/>
        <w:rPr>
          <w:color w:val="000000"/>
        </w:rPr>
      </w:pPr>
      <w:bookmarkStart w:id="9" w:name="_Toc109531034"/>
      <w:bookmarkStart w:id="10" w:name="_Toc169597087"/>
      <w:r>
        <w:rPr>
          <w:color w:val="000000"/>
        </w:rPr>
        <w:t>2.1  市防汛抗旱指挥部</w:t>
      </w:r>
      <w:bookmarkEnd w:id="9"/>
      <w:bookmarkEnd w:id="10"/>
    </w:p>
    <w:p>
      <w:pPr>
        <w:snapToGrid w:val="0"/>
        <w:spacing w:line="560" w:lineRule="exact"/>
        <w:ind w:firstLine="640" w:firstLineChars="200"/>
        <w:rPr>
          <w:color w:val="000000"/>
        </w:rPr>
      </w:pPr>
      <w:r>
        <w:rPr>
          <w:rFonts w:eastAsia="仿宋_GB2312"/>
          <w:color w:val="000000"/>
          <w:sz w:val="32"/>
          <w:szCs w:val="32"/>
        </w:rPr>
        <w:t>市防指负责组织领导全市防汛抗旱工作，其日常办事机构为太仓市防汛抗旱指挥部办公室（以下简称市防办），设在市水务局。</w:t>
      </w:r>
    </w:p>
    <w:p>
      <w:pPr>
        <w:snapToGrid w:val="0"/>
        <w:spacing w:line="560" w:lineRule="exact"/>
        <w:ind w:firstLine="640" w:firstLineChars="200"/>
        <w:rPr>
          <w:rFonts w:eastAsia="仿宋_GB2312"/>
          <w:color w:val="000000"/>
          <w:szCs w:val="32"/>
        </w:rPr>
      </w:pPr>
      <w:r>
        <w:rPr>
          <w:rFonts w:eastAsia="仿宋_GB2312"/>
          <w:color w:val="000000"/>
          <w:sz w:val="32"/>
          <w:szCs w:val="32"/>
        </w:rPr>
        <w:t>市防指由指挥、常务副指挥、副指挥及市防指成员单位主要负责同志组成，下设</w:t>
      </w:r>
      <w:r>
        <w:rPr>
          <w:rFonts w:hint="eastAsia" w:eastAsia="仿宋_GB2312"/>
          <w:color w:val="000000"/>
          <w:sz w:val="32"/>
          <w:szCs w:val="32"/>
        </w:rPr>
        <w:t>10个</w:t>
      </w:r>
      <w:r>
        <w:rPr>
          <w:rFonts w:eastAsia="仿宋_GB2312"/>
          <w:color w:val="000000"/>
          <w:sz w:val="32"/>
          <w:szCs w:val="32"/>
        </w:rPr>
        <w:t>应急联合工作组、防汛抗旱督导组，并配备水旱灾害防御专家。</w:t>
      </w:r>
    </w:p>
    <w:p>
      <w:pPr>
        <w:pStyle w:val="5"/>
        <w:ind w:firstLine="643"/>
        <w:rPr>
          <w:color w:val="000000"/>
        </w:rPr>
      </w:pPr>
      <w:r>
        <w:rPr>
          <w:color w:val="000000"/>
        </w:rPr>
        <w:t>2.1.1  市防指组成人员</w:t>
      </w:r>
    </w:p>
    <w:p>
      <w:pPr>
        <w:spacing w:line="560" w:lineRule="exact"/>
        <w:ind w:firstLine="640" w:firstLineChars="200"/>
        <w:rPr>
          <w:rFonts w:eastAsia="仿宋_GB2312"/>
          <w:color w:val="000000"/>
          <w:sz w:val="32"/>
          <w:szCs w:val="32"/>
        </w:rPr>
      </w:pPr>
      <w:r>
        <w:rPr>
          <w:rFonts w:eastAsia="仿宋_GB2312"/>
          <w:color w:val="000000"/>
          <w:sz w:val="32"/>
          <w:szCs w:val="32"/>
        </w:rPr>
        <w:t>指挥：市长</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常务副指挥：常务副市长、分管水务工作的副市长</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副指挥：市政府办公室主任、</w:t>
      </w:r>
      <w:r>
        <w:rPr>
          <w:rFonts w:hint="eastAsia" w:eastAsia="仿宋_GB2312"/>
          <w:color w:val="000000"/>
          <w:sz w:val="32"/>
          <w:szCs w:val="32"/>
        </w:rPr>
        <w:t>分管水务、应急工作的</w:t>
      </w:r>
      <w:r>
        <w:rPr>
          <w:rFonts w:eastAsia="仿宋_GB2312"/>
          <w:color w:val="000000"/>
          <w:sz w:val="32"/>
          <w:szCs w:val="32"/>
        </w:rPr>
        <w:t>副主任，市水务局、应急局局长。</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成员：市人武部、市委宣传部、融媒体中心，市发改委、教育局、工信局、公安局、民政局、财政局、资规局、住建局、城管局、交运局、水务局、农业农村局、商务局、文体广旅局、卫健委、生态环境局、应急局、</w:t>
      </w:r>
      <w:r>
        <w:rPr>
          <w:rFonts w:eastAsia="仿宋_GB2312"/>
          <w:snapToGrid w:val="0"/>
          <w:color w:val="000000"/>
          <w:kern w:val="0"/>
          <w:sz w:val="32"/>
          <w:szCs w:val="32"/>
        </w:rPr>
        <w:t>综指</w:t>
      </w:r>
      <w:r>
        <w:rPr>
          <w:rFonts w:eastAsia="仿宋_GB2312"/>
          <w:color w:val="000000"/>
          <w:sz w:val="32"/>
          <w:szCs w:val="32"/>
        </w:rPr>
        <w:t>中心、供销总社、机关事务中心、消防救援大队、水务集团、海事局、电信公司、供电公司、气象局、太仓港口管委会、长江口水文水资源勘测局等部门负责人组成。</w:t>
      </w:r>
    </w:p>
    <w:p>
      <w:pPr>
        <w:snapToGrid w:val="0"/>
        <w:spacing w:line="560" w:lineRule="exact"/>
        <w:ind w:firstLine="608"/>
        <w:rPr>
          <w:rFonts w:eastAsia="仿宋_GB2312"/>
          <w:color w:val="000000"/>
          <w:sz w:val="32"/>
          <w:szCs w:val="32"/>
        </w:rPr>
      </w:pPr>
      <w:r>
        <w:rPr>
          <w:rFonts w:eastAsia="仿宋_GB2312"/>
          <w:color w:val="000000"/>
          <w:sz w:val="32"/>
          <w:szCs w:val="32"/>
        </w:rPr>
        <w:t>市防指机构组成调整具体由</w:t>
      </w:r>
      <w:r>
        <w:rPr>
          <w:rFonts w:hint="eastAsia" w:eastAsia="仿宋_GB2312"/>
          <w:color w:val="000000"/>
          <w:sz w:val="32"/>
          <w:szCs w:val="32"/>
        </w:rPr>
        <w:t>市政府</w:t>
      </w:r>
      <w:r>
        <w:rPr>
          <w:rFonts w:eastAsia="仿宋_GB2312"/>
          <w:color w:val="000000"/>
          <w:sz w:val="32"/>
          <w:szCs w:val="32"/>
        </w:rPr>
        <w:t>相关文件明确。</w:t>
      </w:r>
    </w:p>
    <w:p>
      <w:pPr>
        <w:pStyle w:val="5"/>
        <w:ind w:firstLine="643"/>
        <w:rPr>
          <w:color w:val="000000"/>
        </w:rPr>
      </w:pPr>
      <w:r>
        <w:rPr>
          <w:color w:val="000000"/>
        </w:rPr>
        <w:t>2.1.2  市防指职责</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市防指组织领导全市防汛抗旱工作，贯彻实施国家防汛抗旱法律、法规和方针政策，贯彻执行上级防指和市委、市政府决策部署，指导监督防汛抗旱重大决策的落实。主要职责：组织制定全市防汛抗旱工作的政策、规程、制度，及时掌握雨情、水情、工情和灾情，启动、变更和结束防汛抗旱应急响应，组织协调、指导、指挥抗洪抢险及抗旱救灾，协调灾后处置等工作。</w:t>
      </w:r>
      <w:r>
        <w:rPr>
          <w:rFonts w:hint="eastAsia" w:eastAsia="仿宋_GB2312"/>
          <w:color w:val="000000"/>
          <w:sz w:val="32"/>
          <w:szCs w:val="32"/>
        </w:rPr>
        <w:t>及时向市委、市政府和苏州市防汛抗旱指挥部报告汛情、旱情、灾情和应对措施；请示苏州市防指调派物资、部队支援抢险救灾。</w:t>
      </w:r>
    </w:p>
    <w:p>
      <w:pPr>
        <w:pStyle w:val="5"/>
        <w:ind w:firstLine="643"/>
        <w:rPr>
          <w:color w:val="000000"/>
        </w:rPr>
      </w:pPr>
      <w:r>
        <w:rPr>
          <w:color w:val="000000"/>
        </w:rPr>
        <w:t>2.1.3  市防指指挥职责</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指挥：根据防汛抗旱形势，在市防指综合研判基础上，统筹全市防汛抗旱力量，组织召开全市防汛抗旱工作会议，主持重要的防汛抗旱会商会议，指挥调度</w:t>
      </w:r>
      <w:r>
        <w:rPr>
          <w:color w:val="000000"/>
          <w:sz w:val="32"/>
          <w:szCs w:val="32"/>
        </w:rPr>
        <w:t>Ⅰ</w:t>
      </w:r>
      <w:r>
        <w:rPr>
          <w:rFonts w:eastAsia="仿宋_GB2312"/>
          <w:color w:val="000000"/>
          <w:sz w:val="32"/>
          <w:szCs w:val="32"/>
        </w:rPr>
        <w:t>级应急响应时的防汛抗旱及抢险救灾工作，批准发布全市进入紧急防汛期。</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常务副指挥：协助指挥工作，负责指挥</w:t>
      </w:r>
      <w:r>
        <w:rPr>
          <w:color w:val="000000"/>
          <w:sz w:val="32"/>
          <w:szCs w:val="32"/>
        </w:rPr>
        <w:t>Ⅱ</w:t>
      </w:r>
      <w:r>
        <w:rPr>
          <w:rFonts w:eastAsia="仿宋_GB2312"/>
          <w:color w:val="000000"/>
          <w:sz w:val="32"/>
          <w:szCs w:val="32"/>
        </w:rPr>
        <w:t>级</w:t>
      </w:r>
      <w:r>
        <w:rPr>
          <w:rFonts w:hint="eastAsia" w:eastAsia="仿宋_GB2312"/>
          <w:color w:val="000000"/>
          <w:sz w:val="32"/>
          <w:szCs w:val="32"/>
        </w:rPr>
        <w:t>、</w:t>
      </w:r>
      <w:r>
        <w:rPr>
          <w:rFonts w:eastAsia="仿宋_GB2312"/>
          <w:color w:val="000000"/>
          <w:sz w:val="32"/>
          <w:szCs w:val="32"/>
        </w:rPr>
        <w:t>Ⅲ级应急响应时的防汛抗旱及抢险救灾工作。当灾害仍在发展且有扩大趋势时，提请指挥提高响应级别；指挥外出时，全面主持市防指工作。</w:t>
      </w:r>
    </w:p>
    <w:p>
      <w:pPr>
        <w:spacing w:line="560" w:lineRule="exact"/>
        <w:ind w:firstLine="640" w:firstLineChars="200"/>
        <w:rPr>
          <w:rFonts w:eastAsia="仿宋_GB2312"/>
          <w:color w:val="000000"/>
          <w:sz w:val="32"/>
          <w:szCs w:val="32"/>
        </w:rPr>
      </w:pPr>
      <w:r>
        <w:rPr>
          <w:rFonts w:eastAsia="仿宋_GB2312"/>
          <w:color w:val="000000"/>
          <w:sz w:val="32"/>
          <w:szCs w:val="32"/>
        </w:rPr>
        <w:t>副指挥（市政府办公室主任、</w:t>
      </w:r>
      <w:r>
        <w:rPr>
          <w:rFonts w:hint="eastAsia" w:eastAsia="仿宋_GB2312"/>
          <w:color w:val="000000"/>
          <w:sz w:val="32"/>
          <w:szCs w:val="32"/>
        </w:rPr>
        <w:t>分管水务、应急工作的</w:t>
      </w:r>
      <w:r>
        <w:rPr>
          <w:rFonts w:eastAsia="仿宋_GB2312"/>
          <w:color w:val="000000"/>
          <w:sz w:val="32"/>
          <w:szCs w:val="32"/>
        </w:rPr>
        <w:t>副主任）职责：协助</w:t>
      </w:r>
      <w:r>
        <w:rPr>
          <w:rFonts w:hint="eastAsia" w:eastAsia="仿宋_GB2312"/>
          <w:color w:val="000000"/>
          <w:sz w:val="32"/>
          <w:szCs w:val="32"/>
        </w:rPr>
        <w:t>指挥、</w:t>
      </w:r>
      <w:r>
        <w:rPr>
          <w:rFonts w:eastAsia="仿宋_GB2312"/>
          <w:color w:val="000000"/>
          <w:sz w:val="32"/>
          <w:szCs w:val="32"/>
        </w:rPr>
        <w:t>常务副指挥工作，具体组织重要事情协调工作。</w:t>
      </w:r>
    </w:p>
    <w:p>
      <w:pPr>
        <w:spacing w:line="560" w:lineRule="exact"/>
        <w:ind w:firstLine="640" w:firstLineChars="200"/>
        <w:rPr>
          <w:rFonts w:eastAsia="仿宋_GB2312"/>
          <w:color w:val="000000"/>
          <w:sz w:val="32"/>
          <w:szCs w:val="32"/>
        </w:rPr>
      </w:pPr>
      <w:r>
        <w:rPr>
          <w:rFonts w:eastAsia="仿宋_GB2312"/>
          <w:color w:val="000000"/>
          <w:sz w:val="32"/>
          <w:szCs w:val="32"/>
        </w:rPr>
        <w:t>副指挥（市水务局局长）职责：协助常务副指挥工作，负责市防指日常工作。负责Ⅳ级应急响应时的防汛抗旱指挥工作，当汛情和灾害仍在发展且有扩大趋势时，提请常务副指挥提高响应级别。</w:t>
      </w:r>
    </w:p>
    <w:p>
      <w:pPr>
        <w:spacing w:line="560" w:lineRule="exact"/>
        <w:ind w:firstLine="640" w:firstLineChars="200"/>
        <w:rPr>
          <w:rFonts w:eastAsia="仿宋_GB2312"/>
          <w:color w:val="000000"/>
          <w:sz w:val="32"/>
          <w:szCs w:val="32"/>
        </w:rPr>
      </w:pPr>
      <w:r>
        <w:rPr>
          <w:rFonts w:eastAsia="仿宋_GB2312"/>
          <w:color w:val="000000"/>
          <w:sz w:val="32"/>
          <w:szCs w:val="32"/>
        </w:rPr>
        <w:t>副指挥（市应急局局长）职责：协助常务副指挥工作，负责抢险救援人员、物资的联系协调和组织调配，指挥现场抢险救援工作。</w:t>
      </w:r>
    </w:p>
    <w:p>
      <w:pPr>
        <w:pStyle w:val="5"/>
        <w:ind w:firstLine="643"/>
        <w:rPr>
          <w:color w:val="000000"/>
        </w:rPr>
      </w:pPr>
      <w:r>
        <w:rPr>
          <w:color w:val="000000"/>
        </w:rPr>
        <w:t>2.1.4  市防指成员单位职责</w:t>
      </w:r>
    </w:p>
    <w:p>
      <w:pPr>
        <w:adjustRightInd w:val="0"/>
        <w:snapToGrid w:val="0"/>
        <w:spacing w:line="560" w:lineRule="exact"/>
        <w:ind w:firstLine="640" w:firstLineChars="200"/>
        <w:rPr>
          <w:rFonts w:eastAsia="仿宋_GB2312"/>
          <w:snapToGrid w:val="0"/>
          <w:color w:val="000000"/>
          <w:kern w:val="0"/>
          <w:sz w:val="32"/>
          <w:szCs w:val="32"/>
        </w:rPr>
      </w:pPr>
      <w:bookmarkStart w:id="11" w:name="_Hlk34917465"/>
      <w:r>
        <w:rPr>
          <w:rFonts w:eastAsia="仿宋_GB2312"/>
          <w:snapToGrid w:val="0"/>
          <w:color w:val="000000"/>
          <w:kern w:val="0"/>
          <w:sz w:val="32"/>
          <w:szCs w:val="32"/>
        </w:rPr>
        <w:t>各成员单位应服从市防指统一指挥，及时高效执行各项指令；按照职责分工和市防指统一安排部署，负责本系统、本行业汛前检查及防汛抗旱督查等工作。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市人武部：负责组织协调解放军驻太部队、武警、预备役部队和民兵，协助地方开展抢险救灾等任务。</w:t>
      </w:r>
    </w:p>
    <w:bookmarkEnd w:id="11"/>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市委宣传部：负责</w:t>
      </w:r>
      <w:r>
        <w:rPr>
          <w:rFonts w:eastAsia="仿宋_GB2312"/>
          <w:color w:val="000000"/>
          <w:sz w:val="32"/>
          <w:szCs w:val="32"/>
        </w:rPr>
        <w:t>把握全市防汛抗旱工作宣传导向，畅通信息共享渠道，协调新闻媒体做好新闻报</w:t>
      </w:r>
      <w:r>
        <w:rPr>
          <w:rFonts w:hint="eastAsia" w:eastAsia="仿宋_GB2312"/>
          <w:color w:val="000000"/>
          <w:sz w:val="32"/>
          <w:szCs w:val="32"/>
        </w:rPr>
        <w:t>道</w:t>
      </w:r>
      <w:r>
        <w:rPr>
          <w:rFonts w:eastAsia="仿宋_GB2312"/>
          <w:color w:val="000000"/>
          <w:sz w:val="32"/>
          <w:szCs w:val="32"/>
        </w:rPr>
        <w:t>，协助有关部门做好灾害性天气警报、水雨情预警、应急响应等预警信息的公众发布，做好防灾减灾、避险自救等知识的宣传工作。</w:t>
      </w:r>
      <w:r>
        <w:rPr>
          <w:rFonts w:eastAsia="仿宋_GB2312"/>
          <w:snapToGrid w:val="0"/>
          <w:color w:val="000000"/>
          <w:kern w:val="0"/>
          <w:sz w:val="32"/>
          <w:szCs w:val="32"/>
        </w:rPr>
        <w:t>及时收集、掌握舆情，做好舆情处置工作。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市融媒体中心：负责做好防汛抗旱救灾新闻报道，及时向公众播发市防指和气象部门提供的信息和通知。保障广播电视信号传输正常稳定。</w:t>
      </w:r>
    </w:p>
    <w:p>
      <w:pPr>
        <w:adjustRightInd w:val="0"/>
        <w:snapToGrid w:val="0"/>
        <w:spacing w:line="560" w:lineRule="exact"/>
        <w:ind w:firstLine="640" w:firstLineChars="200"/>
        <w:rPr>
          <w:rFonts w:eastAsia="仿宋_GB2312"/>
          <w:color w:val="000000"/>
          <w:sz w:val="32"/>
          <w:szCs w:val="32"/>
        </w:rPr>
      </w:pPr>
      <w:bookmarkStart w:id="12" w:name="_Hlk34918154"/>
      <w:r>
        <w:rPr>
          <w:rFonts w:eastAsia="仿宋_GB2312"/>
          <w:snapToGrid w:val="0"/>
          <w:color w:val="000000"/>
          <w:kern w:val="0"/>
          <w:sz w:val="32"/>
          <w:szCs w:val="32"/>
        </w:rPr>
        <w:t>市发改委：</w:t>
      </w:r>
      <w:r>
        <w:rPr>
          <w:rFonts w:eastAsia="仿宋_GB2312"/>
          <w:color w:val="000000"/>
          <w:sz w:val="32"/>
          <w:szCs w:val="32"/>
        </w:rPr>
        <w:t>负责与防汛抗旱工程建设、除险加固、水毁修复工程等有关的防灾减灾重要预算内投资补助资金对上争取；负责防汛抢险时所需电力的供应和调度。负责市级救灾物资的收储、轮换和日常管理，根据市应急局的动用指令按程序组织救灾物资的调出。负责协调灾区救灾物资保障和粮油供应，保障受灾群众的基本生活。指导督促属地及人防工程管理单位做好排水防涝工作。</w:t>
      </w:r>
    </w:p>
    <w:p>
      <w:pPr>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市教育局：</w:t>
      </w:r>
      <w:r>
        <w:rPr>
          <w:rFonts w:eastAsia="仿宋_GB2312"/>
          <w:color w:val="000000"/>
          <w:sz w:val="32"/>
          <w:szCs w:val="32"/>
        </w:rPr>
        <w:t>负责全市学校的防汛抗旱安全工作，督促做好学校及培训机构停课、师生安置转移等工作。做好学校防汛抗旱宣传，提高师生防范意识和自我防护能力。督促指导受灾学校开展灾后自救和恢复教学秩序工作。指导协调校舍防洪保安。</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市工信局：</w:t>
      </w:r>
      <w:bookmarkStart w:id="13" w:name="_Hlk39737770"/>
      <w:r>
        <w:rPr>
          <w:rFonts w:hint="eastAsia" w:eastAsia="仿宋_GB2312"/>
          <w:snapToGrid w:val="0"/>
          <w:color w:val="000000"/>
          <w:kern w:val="0"/>
          <w:sz w:val="32"/>
          <w:szCs w:val="32"/>
        </w:rPr>
        <w:t>负责保障抢险救灾专用无线电频率、台站使用安全；组织对防汛抗旱无线电通讯台站使用情况进行监督检查；查处应急处置期间对防汛抗旱无线电通讯造成有害</w:t>
      </w:r>
      <w:r>
        <w:rPr>
          <w:rFonts w:hint="eastAsia" w:eastAsia="仿宋_GB2312"/>
          <w:snapToGrid w:val="0"/>
          <w:color w:val="000000"/>
          <w:kern w:val="0"/>
          <w:sz w:val="32"/>
          <w:szCs w:val="32"/>
          <w:highlight w:val="none"/>
          <w:lang w:val="en-US" w:eastAsia="zh-CN"/>
        </w:rPr>
        <w:t>干</w:t>
      </w:r>
      <w:r>
        <w:rPr>
          <w:rFonts w:hint="eastAsia" w:eastAsia="仿宋_GB2312"/>
          <w:snapToGrid w:val="0"/>
          <w:color w:val="000000"/>
          <w:kern w:val="0"/>
          <w:sz w:val="32"/>
          <w:szCs w:val="32"/>
        </w:rPr>
        <w:t>扰的行为；配合做好防汛抗旱抢险所需物资器材的生产保障工作。</w:t>
      </w:r>
      <w:bookmarkEnd w:id="13"/>
      <w:r>
        <w:rPr>
          <w:rFonts w:hint="eastAsia" w:eastAsia="仿宋_GB2312"/>
          <w:snapToGrid w:val="0"/>
          <w:color w:val="000000"/>
          <w:kern w:val="0"/>
          <w:sz w:val="32"/>
          <w:szCs w:val="32"/>
        </w:rPr>
        <w:t xml:space="preserve">指导负有安全生产监管职责的行业企业落实好防汛抗旱有关措施。 </w:t>
      </w:r>
    </w:p>
    <w:p>
      <w:pPr>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市公安局：</w:t>
      </w:r>
      <w:r>
        <w:rPr>
          <w:rFonts w:eastAsia="仿宋_GB2312"/>
          <w:color w:val="000000"/>
          <w:sz w:val="32"/>
          <w:szCs w:val="32"/>
        </w:rPr>
        <w:t>负责维护防汛抢险秩序和灾区社会治安，负责道路交通临时管制；依法查处盗窃、哄抢防汛抗旱器材、物料及破坏水利、水文、通信设施的案件。</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市民政局：指导督促养老机构做好防汛风险隐患排除工作；协调做好受灾地区特困人员、孤儿、低保等困难对象的救助工作。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市财政局：负责保障防汛抗旱工作所需资金，及时安排下达抢险救灾、应急抢修、险工隐患处理、水毁工程修复等经费。</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市资规局：</w:t>
      </w:r>
      <w:r>
        <w:rPr>
          <w:rFonts w:eastAsia="仿宋_GB2312"/>
          <w:color w:val="000000"/>
          <w:sz w:val="32"/>
          <w:szCs w:val="32"/>
        </w:rPr>
        <w:t>负责做好防汛抗旱设施建设的规划选址工作；负责水旱灾害发生时地质灾害预警和监测工作。组织指导协调和监督因雨洪引发的地质灾害调查评价及隐患的普查、详查、排查。指导属地做好</w:t>
      </w:r>
      <w:r>
        <w:rPr>
          <w:rFonts w:eastAsia="仿宋_GB2312"/>
          <w:snapToGrid w:val="0"/>
          <w:color w:val="000000"/>
          <w:kern w:val="0"/>
          <w:sz w:val="32"/>
          <w:szCs w:val="32"/>
        </w:rPr>
        <w:t>林业防汛抗旱和抢险救灾工作。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市住建局：负责组织指导全市开展建筑工地、城乡危房等防汛安全检查，协助属地政府做好人员安全转移工作，</w:t>
      </w:r>
      <w:r>
        <w:rPr>
          <w:rFonts w:hint="eastAsia" w:eastAsia="仿宋_GB2312"/>
          <w:snapToGrid w:val="0"/>
          <w:color w:val="000000"/>
          <w:kern w:val="0"/>
          <w:sz w:val="32"/>
          <w:szCs w:val="32"/>
        </w:rPr>
        <w:t>督促属地住建部门按照属地政府制定的应急抢险预案做好危旧房屋的度汛工作</w:t>
      </w:r>
      <w:r>
        <w:rPr>
          <w:rFonts w:eastAsia="仿宋_GB2312"/>
          <w:snapToGrid w:val="0"/>
          <w:color w:val="000000"/>
          <w:kern w:val="0"/>
          <w:sz w:val="32"/>
          <w:szCs w:val="32"/>
        </w:rPr>
        <w:t>。制订住建系统防汛预案，组建专业抢险队伍，储备必要的防汛抢险物资设备。</w:t>
      </w:r>
      <w:bookmarkStart w:id="14" w:name="_Hlk25062537"/>
      <w:r>
        <w:rPr>
          <w:rFonts w:eastAsia="仿宋_GB2312"/>
          <w:snapToGrid w:val="0"/>
          <w:color w:val="000000"/>
          <w:kern w:val="0"/>
          <w:sz w:val="32"/>
          <w:szCs w:val="32"/>
        </w:rPr>
        <w:t>督促指导做好燃气、园林绿化等安全检查和加固，</w:t>
      </w:r>
      <w:bookmarkEnd w:id="14"/>
      <w:r>
        <w:rPr>
          <w:rFonts w:eastAsia="仿宋_GB2312"/>
          <w:snapToGrid w:val="0"/>
          <w:color w:val="000000"/>
          <w:kern w:val="0"/>
          <w:sz w:val="32"/>
          <w:szCs w:val="32"/>
        </w:rPr>
        <w:t>指导督促属地及</w:t>
      </w:r>
      <w:r>
        <w:rPr>
          <w:rFonts w:hint="eastAsia" w:eastAsia="仿宋_GB2312"/>
          <w:snapToGrid w:val="0"/>
          <w:color w:val="000000"/>
          <w:kern w:val="0"/>
          <w:sz w:val="32"/>
          <w:szCs w:val="32"/>
        </w:rPr>
        <w:t>物业服务企业</w:t>
      </w:r>
      <w:r>
        <w:rPr>
          <w:rFonts w:eastAsia="仿宋_GB2312"/>
          <w:snapToGrid w:val="0"/>
          <w:color w:val="000000"/>
          <w:kern w:val="0"/>
          <w:sz w:val="32"/>
          <w:szCs w:val="32"/>
        </w:rPr>
        <w:t>做好物业管理</w:t>
      </w:r>
      <w:r>
        <w:rPr>
          <w:rFonts w:hint="eastAsia" w:eastAsia="仿宋_GB2312"/>
          <w:snapToGrid w:val="0"/>
          <w:color w:val="000000"/>
          <w:kern w:val="0"/>
          <w:sz w:val="32"/>
          <w:szCs w:val="32"/>
        </w:rPr>
        <w:t>区域</w:t>
      </w:r>
      <w:r>
        <w:rPr>
          <w:rFonts w:eastAsia="仿宋_GB2312"/>
          <w:snapToGrid w:val="0"/>
          <w:color w:val="000000"/>
          <w:kern w:val="0"/>
          <w:sz w:val="32"/>
          <w:szCs w:val="32"/>
        </w:rPr>
        <w:t>内的</w:t>
      </w:r>
      <w:r>
        <w:rPr>
          <w:rFonts w:hint="eastAsia" w:eastAsia="仿宋_GB2312"/>
          <w:snapToGrid w:val="0"/>
          <w:color w:val="000000"/>
          <w:kern w:val="0"/>
          <w:sz w:val="32"/>
          <w:szCs w:val="32"/>
        </w:rPr>
        <w:t>防汛</w:t>
      </w:r>
      <w:r>
        <w:rPr>
          <w:rFonts w:eastAsia="仿宋_GB2312"/>
          <w:snapToGrid w:val="0"/>
          <w:color w:val="000000"/>
          <w:kern w:val="0"/>
          <w:sz w:val="32"/>
          <w:szCs w:val="32"/>
        </w:rPr>
        <w:t>安全工作。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市城管局：负责指导属地开展城市市政道路、桥梁、</w:t>
      </w:r>
      <w:r>
        <w:rPr>
          <w:rFonts w:hint="eastAsia" w:eastAsia="仿宋_GB2312"/>
          <w:snapToGrid w:val="0"/>
          <w:color w:val="000000"/>
          <w:kern w:val="0"/>
          <w:sz w:val="32"/>
          <w:szCs w:val="32"/>
        </w:rPr>
        <w:t>照明</w:t>
      </w:r>
      <w:r>
        <w:rPr>
          <w:rFonts w:eastAsia="仿宋_GB2312"/>
          <w:snapToGrid w:val="0"/>
          <w:color w:val="000000"/>
          <w:kern w:val="0"/>
          <w:sz w:val="32"/>
          <w:szCs w:val="32"/>
        </w:rPr>
        <w:t>管线</w:t>
      </w:r>
      <w:r>
        <w:rPr>
          <w:rFonts w:hint="eastAsia" w:eastAsia="仿宋_GB2312"/>
          <w:snapToGrid w:val="0"/>
          <w:color w:val="000000"/>
          <w:kern w:val="0"/>
          <w:sz w:val="32"/>
          <w:szCs w:val="32"/>
        </w:rPr>
        <w:t>等市政设施</w:t>
      </w:r>
      <w:r>
        <w:rPr>
          <w:rFonts w:eastAsia="仿宋_GB2312"/>
          <w:snapToGrid w:val="0"/>
          <w:color w:val="000000"/>
          <w:kern w:val="0"/>
          <w:sz w:val="32"/>
          <w:szCs w:val="32"/>
        </w:rPr>
        <w:t>的管理维护</w:t>
      </w:r>
      <w:r>
        <w:rPr>
          <w:rFonts w:hint="eastAsia" w:eastAsia="仿宋_GB2312"/>
          <w:snapToGrid w:val="0"/>
          <w:color w:val="000000"/>
          <w:kern w:val="0"/>
          <w:sz w:val="32"/>
          <w:szCs w:val="32"/>
        </w:rPr>
        <w:t>及</w:t>
      </w:r>
      <w:r>
        <w:rPr>
          <w:rFonts w:eastAsia="仿宋_GB2312"/>
          <w:snapToGrid w:val="0"/>
          <w:color w:val="000000"/>
          <w:kern w:val="0"/>
          <w:sz w:val="32"/>
          <w:szCs w:val="32"/>
        </w:rPr>
        <w:t>防汛工作，协助属地做好城区防汛</w:t>
      </w:r>
      <w:r>
        <w:rPr>
          <w:rFonts w:hint="eastAsia" w:eastAsia="仿宋_GB2312"/>
          <w:snapToGrid w:val="0"/>
          <w:color w:val="000000"/>
          <w:kern w:val="0"/>
          <w:sz w:val="32"/>
          <w:szCs w:val="32"/>
        </w:rPr>
        <w:t>、</w:t>
      </w:r>
      <w:r>
        <w:rPr>
          <w:rFonts w:eastAsia="仿宋_GB2312"/>
          <w:snapToGrid w:val="0"/>
          <w:color w:val="000000"/>
          <w:kern w:val="0"/>
          <w:sz w:val="32"/>
          <w:szCs w:val="32"/>
        </w:rPr>
        <w:t>排涝、抢险救灾工作。开展系统防汛检查，制定城管系统防汛预案，组建应急队伍，储备必要的抢险物资设备。督促指导属地做好户外广告牌、店招店牌、灯箱、霓虹灯、沿街建筑物立面等构筑物、架设物的维护加固。</w:t>
      </w:r>
    </w:p>
    <w:p>
      <w:pPr>
        <w:snapToGrid w:val="0"/>
        <w:spacing w:line="560" w:lineRule="exact"/>
        <w:ind w:left="-20" w:firstLine="640" w:firstLineChars="200"/>
        <w:rPr>
          <w:rFonts w:eastAsia="仿宋_GB2312"/>
          <w:color w:val="000000"/>
          <w:sz w:val="32"/>
          <w:szCs w:val="32"/>
        </w:rPr>
      </w:pPr>
      <w:r>
        <w:rPr>
          <w:rFonts w:eastAsia="仿宋_GB2312"/>
          <w:snapToGrid w:val="0"/>
          <w:color w:val="000000"/>
          <w:kern w:val="0"/>
          <w:sz w:val="32"/>
          <w:szCs w:val="32"/>
          <w:highlight w:val="none"/>
        </w:rPr>
        <w:t>市交运局：</w:t>
      </w:r>
      <w:r>
        <w:rPr>
          <w:rFonts w:eastAsia="仿宋_GB2312"/>
          <w:snapToGrid w:val="0"/>
          <w:color w:val="000000"/>
          <w:kern w:val="0"/>
          <w:sz w:val="32"/>
          <w:szCs w:val="32"/>
        </w:rPr>
        <w:t>负责</w:t>
      </w:r>
      <w:r>
        <w:rPr>
          <w:rFonts w:eastAsia="仿宋_GB2312"/>
          <w:color w:val="000000"/>
          <w:sz w:val="32"/>
          <w:szCs w:val="32"/>
        </w:rPr>
        <w:t>组织协调公路、水运设施、在建交通工程等的防洪保安。负责协调救援人员和抢险救灾物资的运输车辆和船舶；发布航道限速行驶和停航通告；负责所辖</w:t>
      </w:r>
      <w:r>
        <w:rPr>
          <w:rFonts w:eastAsia="仿宋_GB2312"/>
          <w:color w:val="000000"/>
          <w:sz w:val="32"/>
          <w:szCs w:val="32"/>
          <w:highlight w:val="none"/>
        </w:rPr>
        <w:t>江、</w:t>
      </w:r>
      <w:r>
        <w:rPr>
          <w:rFonts w:eastAsia="仿宋_GB2312"/>
          <w:color w:val="000000"/>
          <w:sz w:val="32"/>
          <w:szCs w:val="32"/>
        </w:rPr>
        <w:t>河、湖通航水域船只、浮码头、下穿通道等人员的转移撤离工作；</w:t>
      </w:r>
      <w:r>
        <w:rPr>
          <w:rFonts w:eastAsia="仿宋_GB2312"/>
          <w:snapToGrid w:val="0"/>
          <w:color w:val="000000"/>
          <w:kern w:val="0"/>
          <w:sz w:val="32"/>
          <w:szCs w:val="32"/>
        </w:rPr>
        <w:t>负责除太仓海事局管辖水域以外的闸内外河道中船舶的停泊、排档和通航、过闸管理，保证引排水安全和船只安全；</w:t>
      </w:r>
      <w:r>
        <w:rPr>
          <w:rFonts w:eastAsia="仿宋_GB2312"/>
          <w:color w:val="000000"/>
          <w:sz w:val="32"/>
          <w:szCs w:val="32"/>
        </w:rPr>
        <w:t>做好航道清障工作。负责协调在太铁路、轨交系统的防洪保安。</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市水务局：负责</w:t>
      </w:r>
      <w:r>
        <w:rPr>
          <w:rFonts w:eastAsia="仿宋_GB2312"/>
          <w:color w:val="000000"/>
          <w:kern w:val="0"/>
          <w:sz w:val="32"/>
          <w:szCs w:val="32"/>
        </w:rPr>
        <w:t>组织指导水旱灾害防治体系建设。负责水情、旱情、工情的监测预报及预警信息发布。组织开展水利、供排水工程日常检查等。负责本行业市级防汛抗旱抢险专业队伍建设和防汛抗旱物资储备、管理。负责水旱灾害防御及水量调度指挥工作，承担防御洪水应急抢险的技术支撑工作，组织防汛抢险，开展水毁水利设施抢修。</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市农业农村局：</w:t>
      </w:r>
      <w:r>
        <w:rPr>
          <w:rFonts w:hint="eastAsia" w:eastAsia="仿宋_GB2312"/>
          <w:snapToGrid w:val="0"/>
          <w:color w:val="000000"/>
          <w:kern w:val="0"/>
          <w:sz w:val="32"/>
          <w:szCs w:val="32"/>
        </w:rPr>
        <w:t>组织开展防汛抗旱农业生产技术指导和抢险救灾工作；组织开展农业设施的安全检查；组织指导农业生产自救和灾后恢复工作。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市商务局：负责防汛抗旱生活必需品市场应急供应工作。督促商贸企业防汛责任和措施的落实。</w:t>
      </w:r>
    </w:p>
    <w:p>
      <w:pPr>
        <w:adjustRightInd w:val="0"/>
        <w:snapToGrid w:val="0"/>
        <w:spacing w:line="560" w:lineRule="exact"/>
        <w:ind w:firstLine="640" w:firstLineChars="200"/>
        <w:rPr>
          <w:rFonts w:eastAsia="仿宋_GB2312"/>
          <w:snapToGrid w:val="0"/>
          <w:color w:val="000000"/>
          <w:kern w:val="0"/>
          <w:sz w:val="32"/>
          <w:szCs w:val="32"/>
        </w:rPr>
      </w:pPr>
      <w:bookmarkStart w:id="15" w:name="_Hlk27037160"/>
      <w:r>
        <w:rPr>
          <w:rFonts w:eastAsia="仿宋_GB2312"/>
          <w:snapToGrid w:val="0"/>
          <w:color w:val="000000"/>
          <w:kern w:val="0"/>
          <w:sz w:val="32"/>
          <w:szCs w:val="32"/>
        </w:rPr>
        <w:t>市文体广旅局：</w:t>
      </w:r>
      <w:bookmarkEnd w:id="15"/>
      <w:r>
        <w:rPr>
          <w:rFonts w:eastAsia="仿宋_GB2312"/>
          <w:snapToGrid w:val="0"/>
          <w:color w:val="000000"/>
          <w:kern w:val="0"/>
          <w:sz w:val="32"/>
          <w:szCs w:val="32"/>
        </w:rPr>
        <w:t>做好相关宣传报道工作；负责对重大活动、旅游景区等发布安全提示信息，根据预警级别督促关闭旅游景区，指导旅游景区做好防御及游客避险、救护、疏导和转移工作，保障游客安全。</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市卫健委：负责全市卫生系统的防汛保安工作；</w:t>
      </w:r>
      <w:r>
        <w:rPr>
          <w:rFonts w:eastAsia="仿宋_GB2312"/>
          <w:color w:val="000000"/>
          <w:sz w:val="32"/>
          <w:szCs w:val="32"/>
        </w:rPr>
        <w:t>负责组织开展伤病人员医疗救治和灾区卫生防疫工作；及时提供灾区疫情与防治信息。</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太仓生态环境局：负责水旱灾害污染源的监测预报，对灾害次生的水环境污染、水生态环境破坏开展应急监测，提出环境污染控制和处置的建议，监督指导污染防治措施的落实。</w:t>
      </w:r>
    </w:p>
    <w:p>
      <w:pPr>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市应急管理局：</w:t>
      </w:r>
      <w:r>
        <w:rPr>
          <w:rFonts w:eastAsia="仿宋_GB2312"/>
          <w:color w:val="000000"/>
          <w:sz w:val="32"/>
          <w:szCs w:val="32"/>
        </w:rPr>
        <w:t>统筹消防等应急救援力量建设，指导综合性应急救援队伍、各级各部门及社会应急救援力量建设；按照分级负责的原则，指导应急救援，组织协调有关灾害应急救援工作，协调重要应急物资的储备、调拨和紧急配送；组织协调灾害救助工作，会同有关方面组织协调紧急转移安置受灾群众、因灾毁损房屋恢复重建补助和受灾群众生活救助，组织指导灾情核查、损失评估、救灾捐赠工作；依法统一发布灾情信息；负责监督、指导灾害发生时的安全生产工作，防止发生危险化学品爆炸、泄漏等安全事故及次生灾害。</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市综指中心：</w:t>
      </w:r>
      <w:r>
        <w:rPr>
          <w:rFonts w:eastAsia="仿宋_GB2312"/>
          <w:color w:val="000000"/>
          <w:sz w:val="32"/>
          <w:szCs w:val="32"/>
        </w:rPr>
        <w:t>负责及时转派群众反映的汛情、旱情、灾情相关诉求；组织网格员开展汛情、旱情、灾情巡查上报，协助地方和有关部门开展抢险救援。</w:t>
      </w:r>
    </w:p>
    <w:p>
      <w:pPr>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市供销总社：协助做好防汛抢险和生产救灾物资的供应工作。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市机关事务中心：负责防汛抗旱工作所需车辆的保障工作。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市消防救援大队：负责组织各级消防救援队伍实施防汛抗旱抢险救灾工作，特别是人员救援、重要设施抢险等。</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市水务集团：负责所属供水、污水排水和处理设施、应急水源地的防汛抗旱工作，制订应急预案，加强巡查监测和应急处置，保障水务设施安全运行及供水安全。</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海事局：负责辖区长江水上交通安全监管，及时通知船只回港避风及人员转移；负责长江主江堤外侧长江水域的船舶靠泊秩序管理；组织、协调辖区内的水上搜救；负责辖区内通航环境与通航秩序维护工作，视情实行长江水上交通管制；按照管理权限负责辖区内水上交通事故、船舶污染事故的应急处置和调查处理工作。</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太仓电信公司：负责通信设施的防汛抗旱安全，负责保障应急期间的通信畅通。制订应急通信预案，做好应急通讯备用方案的准备。保障全市防汛视频会商系统通信畅通。</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太仓供电公司：负责保证防汛、排涝、抗旱、抢险救灾用电，及时修复受损破坏的供电设施，确保医院、政府及其他重要部门的供电安全。</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市气象局：负责</w:t>
      </w:r>
      <w:r>
        <w:rPr>
          <w:rFonts w:eastAsia="仿宋_GB2312"/>
          <w:color w:val="000000"/>
          <w:sz w:val="32"/>
          <w:szCs w:val="32"/>
        </w:rPr>
        <w:t>提供天气预报、灾害性天气专报和实时气象信息，预测天气发展趋势；发布</w:t>
      </w:r>
      <w:r>
        <w:rPr>
          <w:rFonts w:eastAsia="仿宋_GB2312"/>
          <w:color w:val="000000"/>
          <w:sz w:val="32"/>
          <w:szCs w:val="32"/>
          <w:highlight w:val="none"/>
        </w:rPr>
        <w:t>灾害性天气警报</w:t>
      </w:r>
      <w:r>
        <w:rPr>
          <w:rFonts w:eastAsia="仿宋_GB2312"/>
          <w:color w:val="000000"/>
          <w:sz w:val="32"/>
          <w:szCs w:val="32"/>
        </w:rPr>
        <w:t>和预警信号；开展灾害成因的气象分析。</w:t>
      </w:r>
    </w:p>
    <w:p>
      <w:pPr>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太仓港口管委会：负责太仓港港口、码头企业的防汛安全监督工作。</w:t>
      </w:r>
      <w:r>
        <w:rPr>
          <w:rFonts w:eastAsia="仿宋_GB2312"/>
          <w:color w:val="000000"/>
          <w:sz w:val="32"/>
          <w:szCs w:val="32"/>
        </w:rPr>
        <w:t>指导督促码头企业开展自保堤巡堤查险、大型机械设备加固、周边范围内水下地形和码头结构稳定性监测，及时组织抢险加固和应急处置。做好码头停产、人员撤离转移和靠泊作业船舶避风工作。</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长江口水文水资源勘测局：负责做好长江太仓段水旱灾害监测预警及防范相关工作，及时发布长江</w:t>
      </w:r>
      <w:r>
        <w:rPr>
          <w:rFonts w:eastAsia="仿宋_GB2312"/>
          <w:color w:val="000000"/>
          <w:sz w:val="32"/>
          <w:szCs w:val="32"/>
          <w:highlight w:val="none"/>
        </w:rPr>
        <w:t>风暴潮位</w:t>
      </w:r>
      <w:r>
        <w:rPr>
          <w:rFonts w:eastAsia="仿宋_GB2312"/>
          <w:color w:val="000000"/>
          <w:sz w:val="32"/>
          <w:szCs w:val="32"/>
        </w:rPr>
        <w:t>预警信息。</w:t>
      </w:r>
    </w:p>
    <w:p>
      <w:pPr>
        <w:spacing w:line="560" w:lineRule="exact"/>
        <w:ind w:firstLine="640" w:firstLineChars="200"/>
        <w:rPr>
          <w:rFonts w:eastAsia="仿宋_GB2312"/>
          <w:color w:val="000000"/>
          <w:sz w:val="32"/>
          <w:szCs w:val="32"/>
        </w:rPr>
      </w:pPr>
      <w:r>
        <w:rPr>
          <w:rFonts w:eastAsia="仿宋_GB2312"/>
          <w:color w:val="000000"/>
          <w:sz w:val="32"/>
          <w:szCs w:val="32"/>
        </w:rPr>
        <w:t>非成员单位，除认真做好本单位的防汛抗旱工作外，积极配合市防指及成员单位，共同做好全市防汛抗旱工作。</w:t>
      </w:r>
    </w:p>
    <w:p>
      <w:pPr>
        <w:pStyle w:val="5"/>
        <w:ind w:firstLine="643"/>
        <w:rPr>
          <w:color w:val="000000"/>
        </w:rPr>
      </w:pPr>
      <w:r>
        <w:rPr>
          <w:color w:val="000000"/>
        </w:rPr>
        <w:t>2.1.5  市防办职责</w:t>
      </w:r>
    </w:p>
    <w:p>
      <w:pPr>
        <w:spacing w:line="560" w:lineRule="exact"/>
        <w:ind w:firstLine="640" w:firstLineChars="200"/>
        <w:rPr>
          <w:rFonts w:eastAsia="仿宋_GB2312"/>
          <w:snapToGrid w:val="0"/>
          <w:color w:val="000000"/>
          <w:kern w:val="0"/>
          <w:sz w:val="32"/>
          <w:szCs w:val="32"/>
        </w:rPr>
      </w:pPr>
      <w:r>
        <w:rPr>
          <w:rFonts w:eastAsia="仿宋_GB2312"/>
          <w:color w:val="000000"/>
          <w:sz w:val="32"/>
          <w:szCs w:val="32"/>
        </w:rPr>
        <w:t>承担市防指的日常工作，负责组织指导协调各地区和相关部门开展防汛抗旱工作。</w:t>
      </w:r>
    </w:p>
    <w:bookmarkEnd w:id="12"/>
    <w:p>
      <w:pPr>
        <w:pStyle w:val="5"/>
        <w:ind w:firstLine="643"/>
        <w:rPr>
          <w:color w:val="000000"/>
        </w:rPr>
      </w:pPr>
      <w:bookmarkStart w:id="16" w:name="_Toc109531036"/>
      <w:r>
        <w:rPr>
          <w:color w:val="000000"/>
        </w:rPr>
        <w:t>2.1.6  应急联合工作组</w:t>
      </w:r>
      <w:r>
        <w:rPr>
          <w:rFonts w:hint="eastAsia"/>
          <w:color w:val="000000"/>
        </w:rPr>
        <w:t>及职责</w:t>
      </w:r>
    </w:p>
    <w:bookmarkEnd w:id="16"/>
    <w:p>
      <w:pPr>
        <w:spacing w:line="560" w:lineRule="exact"/>
        <w:ind w:firstLine="640" w:firstLineChars="200"/>
        <w:rPr>
          <w:rFonts w:eastAsia="仿宋_GB2312"/>
          <w:color w:val="000000"/>
          <w:sz w:val="32"/>
          <w:szCs w:val="32"/>
        </w:rPr>
      </w:pPr>
      <w:bookmarkStart w:id="17" w:name="_Toc82572449"/>
      <w:bookmarkStart w:id="18" w:name="_Toc77842096"/>
      <w:bookmarkStart w:id="19" w:name="_Toc77615540"/>
      <w:r>
        <w:rPr>
          <w:rFonts w:hint="eastAsia" w:eastAsia="仿宋_GB2312"/>
          <w:color w:val="000000"/>
          <w:sz w:val="32"/>
          <w:szCs w:val="32"/>
        </w:rPr>
        <w:t>当</w:t>
      </w:r>
      <w:r>
        <w:rPr>
          <w:rFonts w:eastAsia="仿宋_GB2312"/>
          <w:color w:val="000000"/>
          <w:sz w:val="32"/>
          <w:szCs w:val="32"/>
        </w:rPr>
        <w:t>启动全市防汛</w:t>
      </w:r>
      <w:r>
        <w:rPr>
          <w:rFonts w:hint="eastAsia" w:eastAsia="仿宋_GB2312"/>
          <w:color w:val="000000"/>
          <w:sz w:val="32"/>
          <w:szCs w:val="32"/>
        </w:rPr>
        <w:t>抗旱</w:t>
      </w:r>
      <w:r>
        <w:rPr>
          <w:color w:val="000000"/>
          <w:sz w:val="32"/>
          <w:szCs w:val="32"/>
        </w:rPr>
        <w:t>Ⅱ</w:t>
      </w:r>
      <w:r>
        <w:rPr>
          <w:rFonts w:eastAsia="仿宋_GB2312"/>
          <w:color w:val="000000"/>
          <w:sz w:val="32"/>
          <w:szCs w:val="32"/>
        </w:rPr>
        <w:t>级及以上应急响应时，市防指设立综合协调、监测预警、技术支持、抢险救援、转移安置、交通通信、医疗救治、秩序保障、宣传报道、灾情评估等10个工作组</w:t>
      </w:r>
      <w:r>
        <w:rPr>
          <w:rFonts w:hint="eastAsia" w:eastAsia="仿宋_GB2312"/>
          <w:color w:val="000000"/>
          <w:sz w:val="32"/>
          <w:szCs w:val="32"/>
        </w:rPr>
        <w:t>，实行</w:t>
      </w:r>
      <w:r>
        <w:rPr>
          <w:rFonts w:eastAsia="仿宋_GB2312"/>
          <w:color w:val="000000"/>
          <w:sz w:val="32"/>
          <w:szCs w:val="32"/>
        </w:rPr>
        <w:t>集中办公、联合值守，服从指挥或常务副指挥统一调度</w:t>
      </w:r>
      <w:r>
        <w:rPr>
          <w:rFonts w:hint="eastAsia" w:eastAsia="仿宋_GB2312"/>
          <w:color w:val="000000"/>
          <w:sz w:val="32"/>
          <w:szCs w:val="32"/>
        </w:rPr>
        <w:t>。</w:t>
      </w:r>
      <w:r>
        <w:rPr>
          <w:rFonts w:eastAsia="仿宋_GB2312"/>
          <w:color w:val="000000"/>
          <w:sz w:val="32"/>
          <w:szCs w:val="32"/>
        </w:rPr>
        <w:t>其组成及职责如下。</w:t>
      </w:r>
    </w:p>
    <w:p>
      <w:pPr>
        <w:pStyle w:val="6"/>
        <w:ind w:firstLine="640"/>
        <w:rPr>
          <w:rFonts w:cs="Times New Roman"/>
          <w:color w:val="000000"/>
        </w:rPr>
      </w:pPr>
      <w:bookmarkStart w:id="20" w:name="_Hlk105344624"/>
      <w:r>
        <w:rPr>
          <w:rFonts w:cs="Times New Roman"/>
          <w:color w:val="000000"/>
        </w:rPr>
        <w:t>2.1.6.1  综合协调组</w:t>
      </w:r>
    </w:p>
    <w:p>
      <w:pPr>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由市政府办牵头，发改委、财政局、水务局、应急局、气象局等组成。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贯彻落实党中央、国务院、国家防总、省防指、苏州市防指和省市党委政府决策部署，负责综合协调、上传下达、工作指导、财物保障、督办核查等工作。组织防汛会商，审定发布水情调度方案，根据险情拟定抢险方案，部署抢险救灾工作；综合水雨情和气象信息，报送汛情、灾情及防汛抗旱信息，起草防汛抗旱通知；紧急下拨救灾经费。</w:t>
      </w:r>
    </w:p>
    <w:p>
      <w:pPr>
        <w:pStyle w:val="6"/>
        <w:ind w:firstLine="640"/>
        <w:rPr>
          <w:rFonts w:cs="Times New Roman"/>
          <w:color w:val="000000"/>
        </w:rPr>
      </w:pPr>
      <w:r>
        <w:rPr>
          <w:rFonts w:cs="Times New Roman"/>
          <w:color w:val="000000"/>
        </w:rPr>
        <w:t>2.1.6.2  监测预警组</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由市气象局牵头，资规局、住建局、水务局、农业农村局、生态环境局、长江口水文水资源勘测局等组成。</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color w:val="000000"/>
          <w:sz w:val="32"/>
          <w:szCs w:val="32"/>
        </w:rPr>
        <w:t>主要工作职责：</w:t>
      </w:r>
      <w:r>
        <w:rPr>
          <w:rFonts w:eastAsia="仿宋_GB2312"/>
          <w:snapToGrid w:val="0"/>
          <w:color w:val="000000"/>
          <w:kern w:val="0"/>
          <w:sz w:val="32"/>
          <w:szCs w:val="32"/>
        </w:rPr>
        <w:t>负责气象、水文、地质、水质、积淹水及墒情监测、预报，视情向相关单位和社会发布预警信息。</w:t>
      </w:r>
    </w:p>
    <w:p>
      <w:pPr>
        <w:pStyle w:val="6"/>
        <w:ind w:firstLine="640"/>
        <w:rPr>
          <w:rFonts w:cs="Times New Roman"/>
          <w:color w:val="000000"/>
        </w:rPr>
      </w:pPr>
      <w:r>
        <w:rPr>
          <w:rFonts w:cs="Times New Roman"/>
          <w:color w:val="000000"/>
        </w:rPr>
        <w:t>2.1.6.3  技术支持组</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由市水务局牵头，资规局、住建局、交运局、生态环境局、应急局、海事局等组成。</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color w:val="000000"/>
          <w:sz w:val="32"/>
          <w:szCs w:val="32"/>
        </w:rPr>
        <w:t>主要工作职责：</w:t>
      </w:r>
      <w:r>
        <w:rPr>
          <w:rFonts w:eastAsia="仿宋_GB2312"/>
          <w:snapToGrid w:val="0"/>
          <w:color w:val="000000"/>
          <w:kern w:val="0"/>
          <w:sz w:val="32"/>
          <w:szCs w:val="32"/>
        </w:rPr>
        <w:t>根据地方人民政府防汛抢险需要，组织水利抢险、地质灾害、环境污染、积水内涝、道路交通、船舶航道、安全生产等相关行业专家提供防汛抢险技术支持。</w:t>
      </w:r>
    </w:p>
    <w:bookmarkEnd w:id="20"/>
    <w:p>
      <w:pPr>
        <w:pStyle w:val="6"/>
        <w:ind w:firstLine="640"/>
        <w:rPr>
          <w:rFonts w:cs="Times New Roman"/>
          <w:color w:val="000000"/>
        </w:rPr>
      </w:pPr>
      <w:r>
        <w:rPr>
          <w:rFonts w:cs="Times New Roman"/>
          <w:color w:val="000000"/>
        </w:rPr>
        <w:t>2.1.6.4  抢险救援组</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由市应急局牵头，人武部、发改委、</w:t>
      </w:r>
      <w:r>
        <w:rPr>
          <w:rFonts w:eastAsia="仿宋_GB2312"/>
          <w:color w:val="000000"/>
          <w:kern w:val="0"/>
          <w:sz w:val="32"/>
          <w:szCs w:val="32"/>
        </w:rPr>
        <w:t>公安局、</w:t>
      </w:r>
      <w:r>
        <w:rPr>
          <w:rFonts w:eastAsia="仿宋_GB2312"/>
          <w:snapToGrid w:val="0"/>
          <w:color w:val="000000"/>
          <w:kern w:val="0"/>
          <w:sz w:val="32"/>
          <w:szCs w:val="32"/>
        </w:rPr>
        <w:t>住建局、城管局、交运局、水务局、农业农村局、商务局、文体广旅局、卫健委、</w:t>
      </w:r>
      <w:r>
        <w:rPr>
          <w:rFonts w:eastAsia="仿宋_GB2312"/>
          <w:color w:val="000000"/>
          <w:kern w:val="0"/>
          <w:sz w:val="32"/>
          <w:szCs w:val="32"/>
        </w:rPr>
        <w:t>生态环境局、</w:t>
      </w:r>
      <w:r>
        <w:rPr>
          <w:rFonts w:eastAsia="仿宋_GB2312"/>
          <w:snapToGrid w:val="0"/>
          <w:color w:val="000000"/>
          <w:kern w:val="0"/>
          <w:sz w:val="32"/>
          <w:szCs w:val="32"/>
        </w:rPr>
        <w:t>供销总社、消防救援大队、水务集团、海事局、电信公司、供电公司、太仓港口管委会等组成。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各类险情的抢险救灾；调度抢险救灾物资、设备、船只及抢险小分队；维护社会治安；负责易燃易爆和有毒等化学品的处理；负责抢险、遇险伤病人员的救治；制订救灾计划，调拨、发放救灾物资，组织卫生防疫。</w:t>
      </w:r>
      <w:r>
        <w:rPr>
          <w:rFonts w:eastAsia="仿宋_GB2312"/>
          <w:snapToGrid w:val="0"/>
          <w:color w:val="000000"/>
          <w:kern w:val="0"/>
          <w:sz w:val="32"/>
          <w:szCs w:val="32"/>
        </w:rPr>
        <w:t>到灾区实地查灾核灾，汇总、核实灾情数据。灾害结束后，对灾害造成的损失进行评估。</w:t>
      </w:r>
    </w:p>
    <w:p>
      <w:pPr>
        <w:pStyle w:val="6"/>
        <w:ind w:firstLine="640"/>
        <w:rPr>
          <w:rFonts w:cs="Times New Roman"/>
          <w:color w:val="000000"/>
        </w:rPr>
      </w:pPr>
      <w:r>
        <w:rPr>
          <w:rFonts w:cs="Times New Roman"/>
          <w:color w:val="000000"/>
        </w:rPr>
        <w:t>2.1.6.5  转移安置组</w:t>
      </w:r>
    </w:p>
    <w:p>
      <w:pPr>
        <w:topLinePunct w:val="1"/>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由市应急局牵头，政府办、发改委、</w:t>
      </w:r>
      <w:r>
        <w:rPr>
          <w:rFonts w:eastAsia="仿宋_GB2312"/>
          <w:color w:val="000000"/>
          <w:sz w:val="32"/>
          <w:szCs w:val="32"/>
        </w:rPr>
        <w:t>教育局、财政局、资规局、住建局、交运局、水务局、农业农村局、</w:t>
      </w:r>
      <w:r>
        <w:rPr>
          <w:rFonts w:eastAsia="仿宋_GB2312"/>
          <w:snapToGrid w:val="0"/>
          <w:color w:val="000000"/>
          <w:kern w:val="0"/>
          <w:sz w:val="32"/>
          <w:szCs w:val="32"/>
        </w:rPr>
        <w:t>商务局、</w:t>
      </w:r>
      <w:r>
        <w:rPr>
          <w:rFonts w:eastAsia="仿宋_GB2312"/>
          <w:color w:val="000000"/>
          <w:sz w:val="32"/>
          <w:szCs w:val="32"/>
        </w:rPr>
        <w:t>文体广旅局、卫健委、供销总社、海事局、太仓港口管委会等组成。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主要工作职责：指导属地政府做好受灾群众转移安置、基本生活保障和抚慰受灾人员家属，组织调拨救灾款物。</w:t>
      </w:r>
    </w:p>
    <w:p>
      <w:pPr>
        <w:pStyle w:val="6"/>
        <w:ind w:firstLine="640"/>
        <w:rPr>
          <w:rFonts w:cs="Times New Roman"/>
          <w:color w:val="000000"/>
        </w:rPr>
      </w:pPr>
      <w:r>
        <w:rPr>
          <w:rFonts w:cs="Times New Roman"/>
          <w:color w:val="000000"/>
        </w:rPr>
        <w:t>2.1.6.6  交通通信组</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由市交运局牵头，工信局、电信公司、供电公司等组成。</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主要工作职责：负责做好防汛抗旱交通运输、应急通信、电力等保障，组织协调优先运送伤员和抢险救援救灾人员、物资。</w:t>
      </w:r>
    </w:p>
    <w:p>
      <w:pPr>
        <w:pStyle w:val="6"/>
        <w:ind w:firstLine="640"/>
        <w:rPr>
          <w:rFonts w:cs="Times New Roman"/>
          <w:color w:val="000000"/>
        </w:rPr>
      </w:pPr>
      <w:r>
        <w:rPr>
          <w:rFonts w:cs="Times New Roman"/>
          <w:color w:val="000000"/>
        </w:rPr>
        <w:t>2.1.6.7  医疗救治组</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由市卫健委牵头，人武部、应急局等组成。</w:t>
      </w:r>
    </w:p>
    <w:p>
      <w:pPr>
        <w:topLinePunct w:val="1"/>
        <w:snapToGrid w:val="0"/>
        <w:spacing w:line="560" w:lineRule="exact"/>
        <w:ind w:firstLine="640" w:firstLineChars="200"/>
        <w:rPr>
          <w:rFonts w:eastAsia="仿宋_GB2312"/>
          <w:snapToGrid w:val="0"/>
          <w:color w:val="000000"/>
          <w:kern w:val="0"/>
          <w:sz w:val="32"/>
          <w:szCs w:val="32"/>
        </w:rPr>
      </w:pPr>
      <w:r>
        <w:rPr>
          <w:rFonts w:eastAsia="仿宋_GB2312"/>
          <w:color w:val="000000"/>
          <w:sz w:val="32"/>
          <w:szCs w:val="32"/>
        </w:rPr>
        <w:t>主要工作职责：</w:t>
      </w:r>
      <w:r>
        <w:rPr>
          <w:rFonts w:eastAsia="仿宋_GB2312"/>
          <w:snapToGrid w:val="0"/>
          <w:color w:val="000000"/>
          <w:kern w:val="0"/>
          <w:sz w:val="32"/>
          <w:szCs w:val="32"/>
        </w:rPr>
        <w:t>负责组织协调调度医疗队伍、物资，组织指导受灾群众的医疗救援救治、卫生防疫和安置人员、救援人员的医疗保障，做好灾后疾病预防控制和卫生监督工作。</w:t>
      </w:r>
    </w:p>
    <w:p>
      <w:pPr>
        <w:pStyle w:val="6"/>
        <w:ind w:firstLine="640"/>
        <w:rPr>
          <w:rFonts w:cs="Times New Roman"/>
          <w:color w:val="000000"/>
        </w:rPr>
      </w:pPr>
      <w:r>
        <w:rPr>
          <w:rFonts w:cs="Times New Roman"/>
          <w:color w:val="000000"/>
        </w:rPr>
        <w:t>2.1.6.8  秩序保障组</w:t>
      </w:r>
    </w:p>
    <w:p>
      <w:pPr>
        <w:topLinePunct w:val="1"/>
        <w:snapToGrid w:val="0"/>
        <w:spacing w:line="560" w:lineRule="exact"/>
        <w:ind w:firstLine="640" w:firstLineChars="200"/>
        <w:rPr>
          <w:rFonts w:eastAsia="仿宋_GB2312"/>
          <w:color w:val="000000"/>
          <w:sz w:val="32"/>
          <w:szCs w:val="32"/>
        </w:rPr>
      </w:pPr>
      <w:r>
        <w:rPr>
          <w:rFonts w:eastAsia="仿宋_GB2312"/>
          <w:snapToGrid w:val="0"/>
          <w:color w:val="000000"/>
          <w:kern w:val="0"/>
          <w:sz w:val="32"/>
          <w:szCs w:val="32"/>
        </w:rPr>
        <w:t>由市公安局牵头，人武部</w:t>
      </w:r>
      <w:r>
        <w:rPr>
          <w:rFonts w:eastAsia="仿宋_GB2312"/>
          <w:color w:val="000000"/>
          <w:sz w:val="32"/>
          <w:szCs w:val="32"/>
        </w:rPr>
        <w:t>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主要工作职责：负责指导灾区社会治安维稳工作，预防和打击各类犯罪活动，预防和处置群体事件；做好灾区重要目标安全保卫工作；实施必要的交通疏导和管制，维护交通秩序。</w:t>
      </w:r>
    </w:p>
    <w:p>
      <w:pPr>
        <w:pStyle w:val="6"/>
        <w:ind w:firstLine="640"/>
        <w:rPr>
          <w:rFonts w:cs="Times New Roman"/>
          <w:color w:val="000000"/>
        </w:rPr>
      </w:pPr>
      <w:r>
        <w:rPr>
          <w:rFonts w:cs="Times New Roman"/>
          <w:color w:val="000000"/>
        </w:rPr>
        <w:t>2.1.6.9  宣传报道组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由市委宣传部牵头，融媒体中心、水务局、文体广旅局、应急局、综指中心、电信公司、气象局等组成。</w:t>
      </w:r>
      <w:bookmarkStart w:id="21" w:name="_Hlk107916349"/>
    </w:p>
    <w:bookmarkEnd w:id="21"/>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主要工作职责：负责对新闻媒体报道的协调和指导，组织和接待新闻采访；负责抗洪抢险和水旱灾害信息的对外发布和宣传报</w:t>
      </w:r>
      <w:r>
        <w:rPr>
          <w:rFonts w:hint="eastAsia" w:eastAsia="仿宋_GB2312"/>
          <w:color w:val="000000"/>
          <w:sz w:val="32"/>
          <w:szCs w:val="32"/>
        </w:rPr>
        <w:t>道</w:t>
      </w:r>
      <w:r>
        <w:rPr>
          <w:rFonts w:eastAsia="仿宋_GB2312"/>
          <w:color w:val="000000"/>
          <w:sz w:val="32"/>
          <w:szCs w:val="32"/>
        </w:rPr>
        <w:t>，必要时召开新闻发布会。收集分析处理网络舆情，回应社会热点关注；加强避险自救等公益宣传。</w:t>
      </w:r>
    </w:p>
    <w:p>
      <w:pPr>
        <w:pStyle w:val="6"/>
        <w:ind w:firstLine="640"/>
        <w:rPr>
          <w:rFonts w:cs="Times New Roman"/>
          <w:color w:val="000000"/>
        </w:rPr>
      </w:pPr>
      <w:r>
        <w:rPr>
          <w:rFonts w:cs="Times New Roman"/>
          <w:color w:val="000000"/>
        </w:rPr>
        <w:t>2.1.6.10  灾情评估组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由市应急局牵头，教育局、资规局、住建局、城管局、交运局、水务局、农业农村局、文体广旅局等组成。</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主要工作职责：负责组织指导灾情和灾害损失统计、核查与评估。</w:t>
      </w:r>
    </w:p>
    <w:p>
      <w:pPr>
        <w:pStyle w:val="5"/>
        <w:ind w:firstLine="643"/>
        <w:rPr>
          <w:color w:val="000000"/>
        </w:rPr>
      </w:pPr>
      <w:r>
        <w:rPr>
          <w:color w:val="000000"/>
        </w:rPr>
        <w:t>2.1.7  防汛抗旱督导组</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市防指建立分片包保制度，成立由市四套班子领导组成的督导组，挂钩各镇（区、街道）分片包保。主要职责：监督指导挂钩地区的防汛抗旱工作，督促包片地区贯彻落实市委、市政府决策部署，及时掌握包片地区防汛抗旱综合态势。</w:t>
      </w:r>
    </w:p>
    <w:p>
      <w:pPr>
        <w:pStyle w:val="5"/>
        <w:ind w:firstLine="643"/>
        <w:rPr>
          <w:color w:val="000000"/>
        </w:rPr>
      </w:pPr>
      <w:r>
        <w:rPr>
          <w:color w:val="000000"/>
        </w:rPr>
        <w:t>2.1.8  专家库</w:t>
      </w:r>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市防指组建专家库，由相关专业的技术和管理专家组成，为防汛抗旱指挥决策、应急处置等提供技术支撑。</w:t>
      </w:r>
    </w:p>
    <w:p>
      <w:pPr>
        <w:pStyle w:val="3"/>
        <w:spacing w:before="120" w:after="120"/>
        <w:rPr>
          <w:rFonts w:eastAsia="仿宋_GB2312"/>
          <w:color w:val="000000"/>
        </w:rPr>
      </w:pPr>
      <w:bookmarkStart w:id="22" w:name="_Toc169597088"/>
      <w:r>
        <w:rPr>
          <w:rFonts w:eastAsia="仿宋_GB2312"/>
          <w:color w:val="000000"/>
        </w:rPr>
        <w:t xml:space="preserve">2.2  </w:t>
      </w:r>
      <w:r>
        <w:rPr>
          <w:color w:val="000000"/>
        </w:rPr>
        <w:t>地方政府防汛抗旱指挥机构</w:t>
      </w:r>
      <w:bookmarkEnd w:id="22"/>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各镇（区、街道）设立防汛抗旱指挥机构，在本级党委、政府</w:t>
      </w:r>
      <w:r>
        <w:rPr>
          <w:rFonts w:hint="eastAsia" w:eastAsia="仿宋_GB2312"/>
          <w:color w:val="000000"/>
          <w:sz w:val="32"/>
          <w:szCs w:val="32"/>
        </w:rPr>
        <w:t>领导</w:t>
      </w:r>
      <w:r>
        <w:rPr>
          <w:rFonts w:eastAsia="仿宋_GB2312"/>
          <w:color w:val="000000"/>
          <w:sz w:val="32"/>
          <w:szCs w:val="32"/>
        </w:rPr>
        <w:t>和上级防汛抗旱指挥机构的</w:t>
      </w:r>
      <w:r>
        <w:rPr>
          <w:rFonts w:hint="eastAsia" w:eastAsia="仿宋_GB2312"/>
          <w:color w:val="000000"/>
          <w:sz w:val="32"/>
          <w:szCs w:val="32"/>
        </w:rPr>
        <w:t>指</w:t>
      </w:r>
      <w:r>
        <w:rPr>
          <w:rFonts w:eastAsia="仿宋_GB2312"/>
          <w:color w:val="000000"/>
          <w:sz w:val="32"/>
          <w:szCs w:val="32"/>
        </w:rPr>
        <w:t>导下，组织和指挥本地区的防汛抗旱工作。</w:t>
      </w:r>
    </w:p>
    <w:p>
      <w:pPr>
        <w:pStyle w:val="3"/>
        <w:spacing w:before="120" w:after="120"/>
        <w:rPr>
          <w:rFonts w:eastAsia="仿宋_GB2312"/>
          <w:color w:val="000000"/>
        </w:rPr>
      </w:pPr>
      <w:bookmarkStart w:id="23" w:name="_Toc169597089"/>
      <w:r>
        <w:rPr>
          <w:rFonts w:eastAsia="仿宋_GB2312"/>
          <w:color w:val="000000"/>
        </w:rPr>
        <w:t xml:space="preserve">2.3  </w:t>
      </w:r>
      <w:r>
        <w:rPr>
          <w:color w:val="000000"/>
        </w:rPr>
        <w:t>基层防汛抗旱组织</w:t>
      </w:r>
      <w:bookmarkEnd w:id="23"/>
    </w:p>
    <w:p>
      <w:pPr>
        <w:topLinePunct w:val="1"/>
        <w:snapToGrid w:val="0"/>
        <w:spacing w:line="560" w:lineRule="exact"/>
        <w:ind w:firstLine="640" w:firstLineChars="200"/>
        <w:rPr>
          <w:rFonts w:eastAsia="仿宋_GB2312"/>
          <w:color w:val="000000"/>
          <w:sz w:val="32"/>
          <w:szCs w:val="32"/>
        </w:rPr>
      </w:pPr>
      <w:r>
        <w:rPr>
          <w:rFonts w:eastAsia="仿宋_GB2312"/>
          <w:color w:val="000000"/>
          <w:sz w:val="32"/>
          <w:szCs w:val="32"/>
        </w:rPr>
        <w:t>村（社区）和企事业单位按照基层防汛抗旱体系建设要求，明确职责和人员，在上级防指</w:t>
      </w:r>
      <w:r>
        <w:rPr>
          <w:rFonts w:hint="eastAsia" w:eastAsia="仿宋_GB2312"/>
          <w:color w:val="000000"/>
          <w:sz w:val="32"/>
          <w:szCs w:val="32"/>
        </w:rPr>
        <w:t>指</w:t>
      </w:r>
      <w:r>
        <w:rPr>
          <w:rFonts w:eastAsia="仿宋_GB2312"/>
          <w:color w:val="000000"/>
          <w:sz w:val="32"/>
          <w:szCs w:val="32"/>
        </w:rPr>
        <w:t>导下，做好本区域和本单位的防汛抗旱工作。</w:t>
      </w:r>
    </w:p>
    <w:bookmarkEnd w:id="17"/>
    <w:bookmarkEnd w:id="18"/>
    <w:bookmarkEnd w:id="19"/>
    <w:p>
      <w:pPr>
        <w:pStyle w:val="2"/>
        <w:rPr>
          <w:b w:val="0"/>
          <w:bCs w:val="0"/>
          <w:color w:val="000000"/>
        </w:rPr>
      </w:pPr>
      <w:bookmarkStart w:id="24" w:name="_Toc169597090"/>
      <w:bookmarkStart w:id="25" w:name="_Toc109531037"/>
      <w:r>
        <w:rPr>
          <w:b w:val="0"/>
          <w:bCs w:val="0"/>
          <w:color w:val="000000"/>
        </w:rPr>
        <w:t>3  监测预报预警</w:t>
      </w:r>
      <w:bookmarkEnd w:id="24"/>
    </w:p>
    <w:p>
      <w:pPr>
        <w:pStyle w:val="3"/>
        <w:spacing w:before="120" w:after="120"/>
        <w:rPr>
          <w:color w:val="000000"/>
        </w:rPr>
      </w:pPr>
      <w:bookmarkStart w:id="26" w:name="_Toc169597091"/>
      <w:r>
        <w:rPr>
          <w:color w:val="000000"/>
        </w:rPr>
        <w:t>3.1  监测</w:t>
      </w:r>
      <w:bookmarkEnd w:id="26"/>
    </w:p>
    <w:p>
      <w:pPr>
        <w:snapToGrid w:val="0"/>
        <w:spacing w:line="560" w:lineRule="exact"/>
        <w:ind w:firstLine="640" w:firstLineChars="200"/>
        <w:rPr>
          <w:rFonts w:eastAsia="仿宋_GB2312"/>
          <w:color w:val="000000"/>
          <w:sz w:val="32"/>
          <w:szCs w:val="32"/>
        </w:rPr>
      </w:pPr>
      <w:r>
        <w:rPr>
          <w:rFonts w:eastAsia="仿宋_GB2312"/>
          <w:color w:val="000000"/>
          <w:sz w:val="32"/>
          <w:szCs w:val="32"/>
        </w:rPr>
        <w:t>气象部门负责本行政区域内暴雨等灾害性天气的监测。水文部门负责本行政区域内汛情、旱情的监测。水务部门负责本行政区域内水利工程工情的监测，应急响应期间应加强水下地形、河湖堤防、水闸泵站、城市内涝等监测。资规、住建、农业农村、生态环境等部门按照职责分别负责本行政区域内地质灾害、危旧房屋、农业墒情、水质污染等次生（衍生）灾害的监测</w:t>
      </w:r>
      <w:r>
        <w:rPr>
          <w:rFonts w:hint="eastAsia" w:eastAsia="仿宋_GB2312"/>
          <w:color w:val="000000"/>
          <w:sz w:val="32"/>
          <w:szCs w:val="32"/>
        </w:rPr>
        <w:t>。</w:t>
      </w:r>
    </w:p>
    <w:p>
      <w:pPr>
        <w:snapToGrid w:val="0"/>
        <w:spacing w:line="560" w:lineRule="exact"/>
        <w:ind w:firstLine="640" w:firstLineChars="200"/>
        <w:rPr>
          <w:rFonts w:eastAsia="仿宋_GB2312"/>
          <w:color w:val="000000"/>
          <w:szCs w:val="32"/>
        </w:rPr>
      </w:pPr>
      <w:r>
        <w:rPr>
          <w:rFonts w:eastAsia="仿宋_GB2312"/>
          <w:color w:val="000000"/>
          <w:sz w:val="32"/>
          <w:szCs w:val="32"/>
        </w:rPr>
        <w:t>重要监测结果及时报告同级防汛抗旱指挥机构。</w:t>
      </w:r>
      <w:bookmarkEnd w:id="25"/>
    </w:p>
    <w:p>
      <w:pPr>
        <w:pStyle w:val="3"/>
        <w:spacing w:before="120" w:after="120"/>
        <w:rPr>
          <w:color w:val="000000"/>
        </w:rPr>
      </w:pPr>
      <w:bookmarkStart w:id="27" w:name="_Toc169597092"/>
      <w:bookmarkStart w:id="28" w:name="_Toc109531038"/>
      <w:r>
        <w:rPr>
          <w:color w:val="000000"/>
        </w:rPr>
        <w:t>3.2  预报</w:t>
      </w:r>
      <w:bookmarkEnd w:id="27"/>
    </w:p>
    <w:p>
      <w:pPr>
        <w:snapToGrid w:val="0"/>
        <w:spacing w:line="560" w:lineRule="exact"/>
        <w:ind w:firstLine="640" w:firstLineChars="200"/>
        <w:rPr>
          <w:rFonts w:eastAsia="仿宋_GB2312"/>
          <w:color w:val="000000"/>
          <w:sz w:val="32"/>
          <w:szCs w:val="32"/>
        </w:rPr>
      </w:pPr>
      <w:r>
        <w:rPr>
          <w:rFonts w:eastAsia="仿宋_GB2312"/>
          <w:color w:val="000000"/>
          <w:sz w:val="32"/>
          <w:szCs w:val="32"/>
        </w:rPr>
        <w:t>气象、水务、水文、资规、住建、农业农村、生态环境等部门根据监测结果，及时向同级防汛抗旱指挥机构共享预报信息，必要时向社会公众发布。</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遭遇重大灾害性天气时，应加强联合监测、滚动预报和会商研判，尽可能延长预见期，并对未来可能发展趋势及影响作出评估，将评估结果报告有关防汛抗旱指挥机构。</w:t>
      </w:r>
    </w:p>
    <w:bookmarkEnd w:id="28"/>
    <w:p>
      <w:pPr>
        <w:pStyle w:val="3"/>
        <w:spacing w:before="120" w:after="120"/>
        <w:rPr>
          <w:color w:val="000000"/>
        </w:rPr>
      </w:pPr>
      <w:bookmarkStart w:id="29" w:name="_Toc169597093"/>
      <w:bookmarkStart w:id="30" w:name="_Toc109531041"/>
      <w:r>
        <w:rPr>
          <w:color w:val="000000"/>
        </w:rPr>
        <w:t>3.3  预警</w:t>
      </w:r>
      <w:bookmarkEnd w:id="29"/>
    </w:p>
    <w:p>
      <w:pPr>
        <w:pStyle w:val="5"/>
        <w:ind w:firstLine="643"/>
        <w:rPr>
          <w:color w:val="000000"/>
        </w:rPr>
      </w:pPr>
      <w:r>
        <w:rPr>
          <w:color w:val="000000"/>
        </w:rPr>
        <w:t>3.3.1  预警类别与等级</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根据太仓市水旱灾害致灾成因，将预警主要分为暴雨预警、洪水预警、干旱预警。依据各类水旱灾害事件的危害程度，可能造成的影响范围</w:t>
      </w:r>
      <w:r>
        <w:rPr>
          <w:rFonts w:hint="eastAsia" w:eastAsia="仿宋_GB2312"/>
          <w:color w:val="000000"/>
          <w:sz w:val="32"/>
          <w:szCs w:val="32"/>
        </w:rPr>
        <w:t>、程度</w:t>
      </w:r>
      <w:r>
        <w:rPr>
          <w:rFonts w:eastAsia="仿宋_GB2312"/>
          <w:color w:val="000000"/>
          <w:sz w:val="32"/>
          <w:szCs w:val="32"/>
        </w:rPr>
        <w:t>等，各类预警等级由低到高分别以蓝色、黄色、橙色和红色表示。</w:t>
      </w:r>
    </w:p>
    <w:p>
      <w:pPr>
        <w:pStyle w:val="6"/>
        <w:ind w:firstLine="640"/>
        <w:rPr>
          <w:rFonts w:cs="Times New Roman"/>
          <w:color w:val="000000"/>
        </w:rPr>
      </w:pPr>
      <w:r>
        <w:rPr>
          <w:rFonts w:cs="Times New Roman"/>
          <w:color w:val="000000"/>
        </w:rPr>
        <w:t>3.3.1.</w:t>
      </w:r>
      <w:r>
        <w:rPr>
          <w:rFonts w:hint="eastAsia" w:cs="Times New Roman"/>
          <w:color w:val="000000"/>
        </w:rPr>
        <w:t>1</w:t>
      </w:r>
      <w:r>
        <w:rPr>
          <w:rFonts w:cs="Times New Roman"/>
          <w:color w:val="000000"/>
        </w:rPr>
        <w:t xml:space="preserve">  暴雨预警</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暴雨预警等级按照《江苏省暴雨预警信号标准》执行，当预报降雨量将达到预警等级阈值时，气象部门应综合研判，确定暴雨预警等级，及时发布预警信息。</w:t>
      </w:r>
    </w:p>
    <w:p>
      <w:pPr>
        <w:pStyle w:val="6"/>
        <w:ind w:firstLine="640"/>
        <w:rPr>
          <w:rFonts w:cs="Times New Roman"/>
          <w:color w:val="000000"/>
        </w:rPr>
      </w:pPr>
      <w:r>
        <w:rPr>
          <w:rFonts w:cs="Times New Roman"/>
          <w:color w:val="000000"/>
        </w:rPr>
        <w:t>3.3.1.</w:t>
      </w:r>
      <w:r>
        <w:rPr>
          <w:rFonts w:hint="eastAsia" w:cs="Times New Roman"/>
          <w:color w:val="000000"/>
        </w:rPr>
        <w:t>2</w:t>
      </w:r>
      <w:r>
        <w:rPr>
          <w:rFonts w:cs="Times New Roman"/>
          <w:color w:val="000000"/>
        </w:rPr>
        <w:t xml:space="preserve">  洪水预警</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洪水预警等级</w:t>
      </w:r>
      <w:r>
        <w:rPr>
          <w:rFonts w:hint="eastAsia" w:eastAsia="仿宋_GB2312"/>
          <w:color w:val="000000"/>
          <w:sz w:val="32"/>
          <w:szCs w:val="32"/>
        </w:rPr>
        <w:t>主要</w:t>
      </w:r>
      <w:r>
        <w:rPr>
          <w:rFonts w:eastAsia="仿宋_GB2312"/>
          <w:color w:val="000000"/>
          <w:sz w:val="32"/>
          <w:szCs w:val="32"/>
        </w:rPr>
        <w:t>按照浏河、杨林塘、七浦塘等</w:t>
      </w:r>
      <w:r>
        <w:rPr>
          <w:rFonts w:hint="eastAsia" w:eastAsia="仿宋_GB2312"/>
          <w:color w:val="000000"/>
          <w:sz w:val="32"/>
          <w:szCs w:val="32"/>
        </w:rPr>
        <w:t>重</w:t>
      </w:r>
      <w:r>
        <w:rPr>
          <w:rFonts w:eastAsia="仿宋_GB2312"/>
          <w:color w:val="000000"/>
          <w:sz w:val="32"/>
          <w:szCs w:val="32"/>
        </w:rPr>
        <w:t>要河道</w:t>
      </w:r>
      <w:r>
        <w:rPr>
          <w:rFonts w:hint="eastAsia" w:eastAsia="仿宋_GB2312"/>
          <w:color w:val="000000"/>
          <w:sz w:val="32"/>
          <w:szCs w:val="32"/>
        </w:rPr>
        <w:t>及上游</w:t>
      </w:r>
      <w:r>
        <w:rPr>
          <w:rFonts w:eastAsia="仿宋_GB2312"/>
          <w:color w:val="000000"/>
          <w:sz w:val="32"/>
          <w:szCs w:val="32"/>
        </w:rPr>
        <w:t>水位执行，当河道水位达到或预报将达到预警等级阈值，且有继续上涨趋势时，水务部门应综合研判，确定洪水预警等级，及时发布预警信息。</w:t>
      </w:r>
    </w:p>
    <w:p>
      <w:pPr>
        <w:pStyle w:val="6"/>
        <w:ind w:firstLine="640"/>
        <w:rPr>
          <w:rFonts w:cs="Times New Roman"/>
          <w:color w:val="000000"/>
        </w:rPr>
      </w:pPr>
      <w:r>
        <w:rPr>
          <w:rFonts w:cs="Times New Roman"/>
          <w:color w:val="000000"/>
        </w:rPr>
        <w:t>3.3.1.3  干旱预警</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干旱预警等级按照全市发生干旱的程度情况，水务部门应综合研判，确定干旱预警等级，及时发布预警信息。</w:t>
      </w:r>
    </w:p>
    <w:p>
      <w:pPr>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资规、生态环境、住建、交通、农业农村、海事等部门按照职责，依法及时发布本行业内预警信息，提醒公众做好防范和避险准备。</w:t>
      </w:r>
    </w:p>
    <w:p>
      <w:pPr>
        <w:pStyle w:val="5"/>
        <w:ind w:firstLine="643"/>
        <w:rPr>
          <w:color w:val="000000"/>
        </w:rPr>
      </w:pPr>
      <w:r>
        <w:rPr>
          <w:color w:val="000000"/>
        </w:rPr>
        <w:t>3.3.2  预警发布内容</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预警信息发布内容主要包括发布单位、发布时间、预警级别、影响时间、可能影响的范围、警示事项、相关措施等内容。</w:t>
      </w:r>
    </w:p>
    <w:p>
      <w:pPr>
        <w:pStyle w:val="5"/>
        <w:ind w:firstLine="643"/>
        <w:rPr>
          <w:color w:val="000000"/>
        </w:rPr>
      </w:pPr>
      <w:r>
        <w:rPr>
          <w:color w:val="000000"/>
        </w:rPr>
        <w:t>3.3.3  预警发布方式</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预警信息的发布、调整和解除渠道应具有多元化和针对性。充分利用12379预警信息发布平台</w:t>
      </w:r>
      <w:r>
        <w:rPr>
          <w:rFonts w:hint="eastAsia" w:eastAsia="仿宋_GB2312"/>
          <w:color w:val="000000"/>
          <w:sz w:val="32"/>
          <w:szCs w:val="32"/>
        </w:rPr>
        <w:t>和</w:t>
      </w:r>
      <w:r>
        <w:rPr>
          <w:rFonts w:eastAsia="仿宋_GB2312"/>
          <w:color w:val="000000"/>
          <w:sz w:val="32"/>
          <w:szCs w:val="32"/>
        </w:rPr>
        <w:t>网络、广播、电视、报刊、短信、固定电话语音报警、电子显示屏、警报器、宣传车、信号弹或组织人员逐户通知等方式，向广大市民发布、通告，对老、幼、病、残、孕等特殊人群以及学校等特殊场所和警报盲区应当采取有针对性的公告方式，确保预警信息及时传递到可能受威胁的每一个片区、每一名群众。</w:t>
      </w:r>
    </w:p>
    <w:p>
      <w:pPr>
        <w:pStyle w:val="5"/>
        <w:ind w:firstLine="643"/>
        <w:rPr>
          <w:color w:val="000000"/>
        </w:rPr>
      </w:pPr>
      <w:r>
        <w:rPr>
          <w:color w:val="000000"/>
        </w:rPr>
        <w:t>3.3.4  临灾预警“叫应”机制</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建立直达基层防汛责任人的临灾预警“叫应”机制。气象、水务等部门发布高等级预警时，同级防汛抗旱指挥机构应及时提醒预警覆盖的</w:t>
      </w:r>
      <w:r>
        <w:rPr>
          <w:rFonts w:hint="eastAsia" w:eastAsia="仿宋_GB2312"/>
          <w:color w:val="000000"/>
          <w:sz w:val="32"/>
          <w:szCs w:val="32"/>
        </w:rPr>
        <w:t>行业部门、</w:t>
      </w:r>
      <w:r>
        <w:rPr>
          <w:rFonts w:eastAsia="仿宋_GB2312"/>
          <w:color w:val="000000"/>
          <w:sz w:val="32"/>
          <w:szCs w:val="32"/>
        </w:rPr>
        <w:t>镇（区、街道）党政主要负责人和村（社区）防汛责任人，相关责任人应到岗就位、及时回应、采取措施，确保预警信息“叫应”到位，通知到村、到户、到人。</w:t>
      </w:r>
    </w:p>
    <w:p>
      <w:pPr>
        <w:autoSpaceDE w:val="0"/>
        <w:autoSpaceDN w:val="0"/>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sz w:val="32"/>
          <w:szCs w:val="32"/>
        </w:rPr>
        <w:t>健全应对极端天气灾害“叫应”避险工作机制，落实主体责任、行业主管部门管理责任，及时启动相应预案，指导停学、停工、停业、停运、紧急转移工作，保障社会平稳有序。</w:t>
      </w:r>
    </w:p>
    <w:p>
      <w:pPr>
        <w:pStyle w:val="5"/>
        <w:ind w:firstLine="643"/>
        <w:rPr>
          <w:color w:val="000000"/>
        </w:rPr>
      </w:pPr>
      <w:r>
        <w:rPr>
          <w:color w:val="000000"/>
        </w:rPr>
        <w:t>3.3.5  预警联动共享机制</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建立预警联动共享机制。预测可能出现致灾天气过程或有关部门拟发布预警前，应提前将相关情况报告同级防汛抗旱指挥机构，便于做好会商、部署等防范应对准备；预警信息发布后，预警发布部门要滚动监测预报预警，并向同级防汛抗旱指挥机构实时共享，防汛抗旱指挥机构视情将相关信息通报市防指有关成员单位，督促落实预警措施。</w:t>
      </w:r>
    </w:p>
    <w:p>
      <w:pPr>
        <w:pStyle w:val="5"/>
        <w:ind w:firstLine="643"/>
        <w:rPr>
          <w:color w:val="000000"/>
        </w:rPr>
      </w:pPr>
      <w:r>
        <w:rPr>
          <w:color w:val="000000"/>
        </w:rPr>
        <w:t>3.3.6  预警响应衔接机制</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建立预警响应衔接机制。气象部门发布暴雨预警、水务部门发布洪水（干旱）预警后，本级防汛抗旱指挥机构办公室应组织联合会商，分析研判灾害风险，综合考虑可能造成的危害和影响程度，及时提出启动、调整应急响应的意见和建议。</w:t>
      </w:r>
    </w:p>
    <w:p>
      <w:pPr>
        <w:pStyle w:val="2"/>
        <w:rPr>
          <w:b w:val="0"/>
          <w:bCs w:val="0"/>
          <w:color w:val="000000"/>
        </w:rPr>
      </w:pPr>
      <w:bookmarkStart w:id="31" w:name="_Toc169597094"/>
      <w:r>
        <w:rPr>
          <w:b w:val="0"/>
          <w:bCs w:val="0"/>
          <w:color w:val="000000"/>
        </w:rPr>
        <w:t>4  应急响应</w:t>
      </w:r>
      <w:bookmarkEnd w:id="30"/>
      <w:r>
        <w:rPr>
          <w:b w:val="0"/>
          <w:bCs w:val="0"/>
          <w:color w:val="000000"/>
        </w:rPr>
        <w:t>及行动</w:t>
      </w:r>
      <w:bookmarkEnd w:id="31"/>
    </w:p>
    <w:p>
      <w:pPr>
        <w:snapToGrid w:val="0"/>
        <w:spacing w:line="560" w:lineRule="exact"/>
        <w:ind w:firstLine="640" w:firstLineChars="200"/>
        <w:rPr>
          <w:rFonts w:eastAsia="仿宋_GB2312"/>
          <w:color w:val="000000"/>
          <w:sz w:val="32"/>
          <w:szCs w:val="32"/>
        </w:rPr>
      </w:pPr>
      <w:bookmarkStart w:id="32" w:name="_Toc109531042"/>
      <w:r>
        <w:rPr>
          <w:rFonts w:eastAsia="仿宋_GB2312"/>
          <w:color w:val="000000"/>
          <w:sz w:val="32"/>
          <w:szCs w:val="32"/>
        </w:rPr>
        <w:t>市级应急响应适用于全市境内发生的流域性、跨县（市、区）及其他需市级参与的洪涝干旱灾害防御和应急处置工作。</w:t>
      </w:r>
    </w:p>
    <w:bookmarkEnd w:id="32"/>
    <w:p>
      <w:pPr>
        <w:snapToGrid w:val="0"/>
        <w:spacing w:line="560" w:lineRule="exact"/>
        <w:ind w:firstLine="640" w:firstLineChars="200"/>
        <w:rPr>
          <w:rFonts w:eastAsia="仿宋_GB2312"/>
          <w:color w:val="000000"/>
          <w:sz w:val="32"/>
          <w:szCs w:val="32"/>
        </w:rPr>
      </w:pPr>
      <w:r>
        <w:rPr>
          <w:rFonts w:eastAsia="仿宋_GB2312"/>
          <w:color w:val="000000"/>
          <w:sz w:val="32"/>
          <w:szCs w:val="32"/>
        </w:rPr>
        <w:t>每年5月1日至9月30日为汛期</w:t>
      </w:r>
      <w:r>
        <w:rPr>
          <w:rFonts w:hint="eastAsia" w:eastAsia="仿宋_GB2312"/>
          <w:color w:val="000000"/>
          <w:sz w:val="32"/>
          <w:szCs w:val="32"/>
        </w:rPr>
        <w:t>。</w:t>
      </w:r>
      <w:r>
        <w:rPr>
          <w:rFonts w:eastAsia="仿宋_GB2312"/>
          <w:color w:val="000000"/>
          <w:sz w:val="32"/>
          <w:szCs w:val="32"/>
        </w:rPr>
        <w:t>进入汛期后，各级防汛抗旱指挥部实行24小时值班制度</w:t>
      </w:r>
      <w:r>
        <w:rPr>
          <w:rFonts w:hint="eastAsia" w:eastAsia="仿宋_GB2312"/>
          <w:color w:val="000000"/>
          <w:sz w:val="32"/>
          <w:szCs w:val="32"/>
        </w:rPr>
        <w:t>，</w:t>
      </w:r>
      <w:r>
        <w:rPr>
          <w:rFonts w:eastAsia="仿宋_GB2312"/>
          <w:color w:val="000000"/>
          <w:sz w:val="32"/>
          <w:szCs w:val="32"/>
        </w:rPr>
        <w:t>密切关注实时雨情、水情、旱情、灾情，并根据不同情况启动相关应急</w:t>
      </w:r>
      <w:r>
        <w:rPr>
          <w:rFonts w:hint="eastAsia" w:eastAsia="仿宋_GB2312"/>
          <w:color w:val="000000"/>
          <w:sz w:val="32"/>
          <w:szCs w:val="32"/>
        </w:rPr>
        <w:t>响应</w:t>
      </w:r>
      <w:r>
        <w:rPr>
          <w:rFonts w:eastAsia="仿宋_GB2312"/>
          <w:color w:val="000000"/>
          <w:sz w:val="32"/>
          <w:szCs w:val="32"/>
        </w:rPr>
        <w:t>。</w:t>
      </w:r>
    </w:p>
    <w:p>
      <w:pPr>
        <w:snapToGrid w:val="0"/>
        <w:spacing w:line="560" w:lineRule="exact"/>
        <w:ind w:firstLine="640" w:firstLineChars="200"/>
        <w:rPr>
          <w:rFonts w:eastAsia="仿宋_GB2312"/>
          <w:color w:val="000000"/>
          <w:sz w:val="32"/>
          <w:szCs w:val="32"/>
        </w:rPr>
      </w:pPr>
      <w:bookmarkStart w:id="33" w:name="_Toc109531043"/>
      <w:r>
        <w:rPr>
          <w:rFonts w:eastAsia="仿宋_GB2312"/>
          <w:color w:val="000000"/>
          <w:sz w:val="32"/>
          <w:szCs w:val="32"/>
        </w:rPr>
        <w:t>按</w:t>
      </w:r>
      <w:r>
        <w:rPr>
          <w:rFonts w:hint="eastAsia" w:eastAsia="仿宋_GB2312"/>
          <w:color w:val="000000"/>
          <w:sz w:val="32"/>
          <w:szCs w:val="32"/>
        </w:rPr>
        <w:t>气象预警、</w:t>
      </w:r>
      <w:r>
        <w:rPr>
          <w:rFonts w:eastAsia="仿宋_GB2312"/>
          <w:color w:val="000000"/>
          <w:sz w:val="32"/>
          <w:szCs w:val="32"/>
        </w:rPr>
        <w:t>洪涝、干旱灾害及水利工程险情</w:t>
      </w:r>
      <w:r>
        <w:rPr>
          <w:rFonts w:hint="eastAsia" w:eastAsia="仿宋_GB2312"/>
          <w:color w:val="000000"/>
          <w:sz w:val="32"/>
          <w:szCs w:val="32"/>
        </w:rPr>
        <w:t>等方面</w:t>
      </w:r>
      <w:r>
        <w:rPr>
          <w:rFonts w:eastAsia="仿宋_GB2312"/>
          <w:color w:val="000000"/>
          <w:sz w:val="32"/>
          <w:szCs w:val="32"/>
        </w:rPr>
        <w:t>的严重程度和影响范围，将应急响应分为Ⅳ级（一般）、Ⅲ级（较大）、Ⅱ级（重大）和Ⅰ级（特别重大）四个等级。</w:t>
      </w:r>
    </w:p>
    <w:p>
      <w:pPr>
        <w:pStyle w:val="3"/>
        <w:spacing w:before="120" w:after="120"/>
        <w:rPr>
          <w:color w:val="000000"/>
        </w:rPr>
      </w:pPr>
      <w:bookmarkStart w:id="34" w:name="_Toc169597095"/>
      <w:r>
        <w:rPr>
          <w:color w:val="000000"/>
        </w:rPr>
        <w:t>4.1  防汛应急响应</w:t>
      </w:r>
      <w:bookmarkEnd w:id="34"/>
    </w:p>
    <w:p>
      <w:pPr>
        <w:pStyle w:val="5"/>
        <w:ind w:firstLine="643"/>
        <w:rPr>
          <w:color w:val="000000"/>
        </w:rPr>
      </w:pPr>
      <w:r>
        <w:rPr>
          <w:color w:val="000000"/>
        </w:rPr>
        <w:t>4.1.1  防汛Ⅳ级应急响应</w:t>
      </w:r>
    </w:p>
    <w:p>
      <w:pPr>
        <w:pStyle w:val="6"/>
        <w:ind w:firstLine="640"/>
        <w:rPr>
          <w:rFonts w:cs="Times New Roman"/>
          <w:color w:val="000000"/>
        </w:rPr>
      </w:pPr>
      <w:r>
        <w:rPr>
          <w:rFonts w:cs="Times New Roman"/>
          <w:color w:val="000000"/>
        </w:rPr>
        <w:t>4.1.1.1  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市防指副指挥（市水务局局长）</w:t>
      </w:r>
      <w:r>
        <w:rPr>
          <w:rFonts w:eastAsia="仿宋_GB2312"/>
          <w:color w:val="000000"/>
          <w:sz w:val="32"/>
          <w:szCs w:val="32"/>
        </w:rPr>
        <w:t>研究决定启动防汛Ⅳ级应急响应，由市防指发布启动应急响应通知。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（1）苏州市防指启动涉及我市范围的防汛Ⅳ级应急响应；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（2）浏河、杨林塘、七浦塘等主要河道水位达到警戒水位3.70米（吴淞基准，下同），且有继续上涨趋势；</w:t>
      </w:r>
    </w:p>
    <w:p>
      <w:pPr>
        <w:spacing w:line="560" w:lineRule="exact"/>
        <w:ind w:firstLine="640" w:firstLineChars="200"/>
        <w:rPr>
          <w:rFonts w:eastAsia="仿宋_GB2312"/>
          <w:color w:val="000000"/>
          <w:sz w:val="32"/>
          <w:szCs w:val="32"/>
        </w:rPr>
      </w:pPr>
      <w:r>
        <w:rPr>
          <w:rFonts w:eastAsia="仿宋_GB2312"/>
          <w:color w:val="000000"/>
          <w:sz w:val="32"/>
          <w:szCs w:val="32"/>
        </w:rPr>
        <w:t>（3）长江防洪工程（含江港堤、水闸、涵洞，下同）出现管涌等一般险情；</w:t>
      </w:r>
    </w:p>
    <w:p>
      <w:pPr>
        <w:spacing w:line="560" w:lineRule="exact"/>
        <w:ind w:firstLine="640" w:firstLineChars="200"/>
        <w:rPr>
          <w:rFonts w:eastAsia="仿宋_GB2312"/>
          <w:color w:val="000000"/>
          <w:sz w:val="32"/>
          <w:szCs w:val="32"/>
        </w:rPr>
      </w:pPr>
      <w:r>
        <w:rPr>
          <w:rFonts w:eastAsia="仿宋_GB2312"/>
          <w:color w:val="000000"/>
          <w:sz w:val="32"/>
          <w:szCs w:val="32"/>
        </w:rPr>
        <w:t>（4）市级水利工程，个别联圩堤防、水闸、泵站发生轻微变形，圩内出现受淹灾害损失；</w:t>
      </w:r>
    </w:p>
    <w:p>
      <w:pPr>
        <w:spacing w:line="560" w:lineRule="exact"/>
        <w:ind w:firstLine="640" w:firstLineChars="200"/>
        <w:rPr>
          <w:rFonts w:eastAsia="仿宋_GB2312"/>
          <w:color w:val="000000"/>
          <w:sz w:val="32"/>
          <w:szCs w:val="32"/>
        </w:rPr>
      </w:pPr>
      <w:r>
        <w:rPr>
          <w:rFonts w:eastAsia="仿宋_GB2312"/>
          <w:color w:val="000000"/>
          <w:sz w:val="32"/>
          <w:szCs w:val="32"/>
        </w:rPr>
        <w:t>（5）水务部门发布洪水蓝色预警；</w:t>
      </w:r>
    </w:p>
    <w:p>
      <w:pPr>
        <w:spacing w:line="560" w:lineRule="exact"/>
        <w:ind w:firstLine="640" w:firstLineChars="200"/>
        <w:rPr>
          <w:rFonts w:eastAsia="仿宋_GB2312"/>
          <w:color w:val="000000"/>
          <w:sz w:val="32"/>
          <w:szCs w:val="32"/>
        </w:rPr>
      </w:pPr>
      <w:r>
        <w:rPr>
          <w:rFonts w:eastAsia="仿宋_GB2312"/>
          <w:color w:val="000000"/>
          <w:sz w:val="32"/>
          <w:szCs w:val="32"/>
        </w:rPr>
        <w:t>（6）市气象局发布气象灾害暴雨黄色预警；</w:t>
      </w:r>
    </w:p>
    <w:p>
      <w:pPr>
        <w:spacing w:line="560" w:lineRule="exact"/>
        <w:ind w:firstLine="640" w:firstLineChars="200"/>
        <w:rPr>
          <w:rFonts w:eastAsia="仿宋_GB2312"/>
          <w:color w:val="000000"/>
          <w:sz w:val="32"/>
          <w:szCs w:val="32"/>
        </w:rPr>
      </w:pPr>
      <w:r>
        <w:rPr>
          <w:rFonts w:eastAsia="仿宋_GB2312"/>
          <w:color w:val="000000"/>
          <w:sz w:val="32"/>
          <w:szCs w:val="32"/>
        </w:rPr>
        <w:t>（7）其他需要启动Ⅳ级应急响应的情况。</w:t>
      </w:r>
    </w:p>
    <w:p>
      <w:pPr>
        <w:pStyle w:val="6"/>
        <w:ind w:firstLine="640"/>
        <w:rPr>
          <w:rFonts w:cs="Times New Roman"/>
          <w:color w:val="000000"/>
        </w:rPr>
      </w:pPr>
      <w:r>
        <w:rPr>
          <w:rFonts w:cs="Times New Roman"/>
          <w:color w:val="000000"/>
        </w:rPr>
        <w:t>4.1.1.2  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会商研判。</w:t>
      </w:r>
      <w:r>
        <w:rPr>
          <w:rFonts w:eastAsia="仿宋_GB2312"/>
          <w:color w:val="000000"/>
          <w:sz w:val="32"/>
          <w:szCs w:val="32"/>
        </w:rPr>
        <w:t>市防指副指挥主持会商，资规、住建、城管、交运、水务、农业农村、应急、气象、水文等主要成员单位负责同志参加，研究分析汛情可能影响情况及发展情况，将情况上报市政府和苏州市防指，并通报市防指成员单位。</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eastAsia="仿宋_GB2312"/>
          <w:color w:val="000000"/>
          <w:sz w:val="32"/>
          <w:szCs w:val="32"/>
        </w:rPr>
        <w:t>市防指作出工作部署，视情连线有关镇（区、街道）防指进行动员部署。</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汛情监视。</w:t>
      </w:r>
      <w:r>
        <w:rPr>
          <w:rFonts w:eastAsia="仿宋_GB2312"/>
          <w:color w:val="000000"/>
          <w:sz w:val="32"/>
          <w:szCs w:val="32"/>
        </w:rPr>
        <w:t>市防办主任带班，密切监视汛情、灾情变化。</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市防指主要成员单位</w:t>
      </w:r>
      <w:r>
        <w:rPr>
          <w:rFonts w:hint="eastAsia" w:eastAsia="仿宋_GB2312"/>
          <w:color w:val="000000"/>
          <w:sz w:val="32"/>
          <w:szCs w:val="32"/>
        </w:rPr>
        <w:t>严格</w:t>
      </w:r>
      <w:r>
        <w:rPr>
          <w:rFonts w:eastAsia="仿宋_GB2312"/>
          <w:color w:val="000000"/>
          <w:sz w:val="32"/>
          <w:szCs w:val="32"/>
        </w:rPr>
        <w:t>防汛24小时值班值守，按照职能分工和部门防汛预案，做好防汛应急响应期间相关工作，并向市防办报告工作动态，遇重大灾情、险情等，随时报告。</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市防指成员单位、受影响镇（区、街道）防指向市防办报告工作动态和量化行动表，突发险情、灾情及时报告；按照苏州市防指要求及时上报防汛动态信息。</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工程调度。</w:t>
      </w:r>
      <w:r>
        <w:rPr>
          <w:rFonts w:eastAsia="仿宋_GB2312"/>
          <w:color w:val="000000"/>
          <w:sz w:val="32"/>
          <w:szCs w:val="32"/>
        </w:rPr>
        <w:t>按照规定权限和调度方案，联合调度水利工程。</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巡堤查险。水务部门、</w:t>
      </w:r>
      <w:r>
        <w:rPr>
          <w:rFonts w:eastAsia="仿宋_GB2312"/>
          <w:color w:val="000000"/>
          <w:sz w:val="32"/>
          <w:szCs w:val="32"/>
        </w:rPr>
        <w:t>相关镇（区、街道）防指按照巡堤查险机制组织人员巡堤查险，病险涵闸落实专人防守。</w:t>
      </w:r>
    </w:p>
    <w:p>
      <w:pPr>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ascii="仿宋_GB2312" w:eastAsia="仿宋_GB2312"/>
          <w:color w:val="000000"/>
          <w:sz w:val="32"/>
          <w:szCs w:val="32"/>
        </w:rPr>
        <w:t>河势监测。</w:t>
      </w:r>
      <w:r>
        <w:rPr>
          <w:rFonts w:eastAsia="仿宋_GB2312"/>
          <w:color w:val="000000"/>
          <w:sz w:val="32"/>
          <w:szCs w:val="32"/>
        </w:rPr>
        <w:t>关注河势变化，</w:t>
      </w:r>
      <w:r>
        <w:rPr>
          <w:rFonts w:hint="eastAsia" w:eastAsia="仿宋_GB2312"/>
          <w:color w:val="000000"/>
          <w:sz w:val="32"/>
          <w:szCs w:val="32"/>
        </w:rPr>
        <w:t>开展</w:t>
      </w:r>
      <w:r>
        <w:rPr>
          <w:rFonts w:eastAsia="仿宋_GB2312"/>
          <w:color w:val="000000"/>
          <w:sz w:val="32"/>
          <w:szCs w:val="32"/>
        </w:rPr>
        <w:t>监测分析。</w:t>
      </w:r>
    </w:p>
    <w:p>
      <w:pPr>
        <w:spacing w:line="560" w:lineRule="exact"/>
        <w:ind w:firstLine="640" w:firstLineChars="200"/>
        <w:rPr>
          <w:rFonts w:eastAsia="仿宋_GB2312"/>
          <w:color w:val="000000"/>
          <w:sz w:val="32"/>
          <w:szCs w:val="32"/>
        </w:rPr>
      </w:pPr>
      <w:r>
        <w:rPr>
          <w:rFonts w:eastAsia="仿宋_GB2312"/>
          <w:color w:val="000000"/>
          <w:sz w:val="32"/>
          <w:szCs w:val="32"/>
        </w:rPr>
        <w:t>（9）</w:t>
      </w:r>
      <w:r>
        <w:rPr>
          <w:rFonts w:hint="eastAsia" w:ascii="仿宋_GB2312" w:eastAsia="仿宋_GB2312"/>
          <w:color w:val="000000"/>
          <w:sz w:val="32"/>
          <w:szCs w:val="32"/>
        </w:rPr>
        <w:t>应急处置。</w:t>
      </w:r>
      <w:r>
        <w:rPr>
          <w:rFonts w:eastAsia="仿宋_GB2312"/>
          <w:color w:val="000000"/>
          <w:sz w:val="32"/>
          <w:szCs w:val="32"/>
        </w:rPr>
        <w:t>相关镇（区、街道）防指应做好应急响应期间工作，并向市防办报告工作动态，遇突发灾情、险情等及时报告。严格控制运用沿线涵闸，并视情及时封堵病险涵闸。</w:t>
      </w:r>
    </w:p>
    <w:p>
      <w:pPr>
        <w:pStyle w:val="5"/>
        <w:ind w:firstLine="643"/>
        <w:rPr>
          <w:color w:val="000000"/>
        </w:rPr>
      </w:pPr>
      <w:r>
        <w:rPr>
          <w:color w:val="000000"/>
        </w:rPr>
        <w:t>4.1.2  防汛Ⅲ级应急响应</w:t>
      </w:r>
    </w:p>
    <w:p>
      <w:pPr>
        <w:pStyle w:val="6"/>
        <w:ind w:firstLine="640"/>
        <w:rPr>
          <w:rFonts w:cs="Times New Roman"/>
          <w:color w:val="000000"/>
        </w:rPr>
      </w:pPr>
      <w:r>
        <w:rPr>
          <w:rFonts w:cs="Times New Roman"/>
          <w:color w:val="000000"/>
        </w:rPr>
        <w:t>4.1.2.1  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w:t>
      </w:r>
      <w:r>
        <w:rPr>
          <w:rFonts w:hint="eastAsia" w:eastAsia="仿宋_GB2312"/>
          <w:bCs/>
          <w:color w:val="000000"/>
          <w:sz w:val="32"/>
          <w:szCs w:val="32"/>
        </w:rPr>
        <w:t>常务</w:t>
      </w:r>
      <w:r>
        <w:rPr>
          <w:rFonts w:eastAsia="仿宋_GB2312"/>
          <w:bCs/>
          <w:color w:val="000000"/>
          <w:sz w:val="32"/>
          <w:szCs w:val="32"/>
        </w:rPr>
        <w:t>副指挥</w:t>
      </w:r>
      <w:r>
        <w:rPr>
          <w:rFonts w:hint="eastAsia" w:eastAsia="仿宋_GB2312"/>
          <w:bCs/>
          <w:color w:val="000000"/>
          <w:sz w:val="32"/>
          <w:szCs w:val="32"/>
        </w:rPr>
        <w:t>或委托副指挥</w:t>
      </w:r>
      <w:r>
        <w:rPr>
          <w:rFonts w:eastAsia="仿宋_GB2312"/>
          <w:bCs/>
          <w:color w:val="000000"/>
          <w:sz w:val="32"/>
          <w:szCs w:val="32"/>
        </w:rPr>
        <w:t>（市水务局局长）</w:t>
      </w:r>
      <w:r>
        <w:rPr>
          <w:rFonts w:eastAsia="仿宋_GB2312"/>
          <w:color w:val="000000"/>
          <w:sz w:val="32"/>
          <w:szCs w:val="32"/>
        </w:rPr>
        <w:t>研究决定启动防汛Ⅲ级应急响应，由市防指发布启动应急响应通知。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w:t>
      </w:r>
      <w:bookmarkStart w:id="35" w:name="_Hlk169513765"/>
      <w:r>
        <w:rPr>
          <w:rFonts w:eastAsia="仿宋_GB2312"/>
          <w:color w:val="000000"/>
          <w:sz w:val="32"/>
          <w:szCs w:val="32"/>
        </w:rPr>
        <w:t>苏州市防指启动涉及我市范围的</w:t>
      </w:r>
      <w:bookmarkEnd w:id="35"/>
      <w:r>
        <w:rPr>
          <w:rFonts w:eastAsia="仿宋_GB2312"/>
          <w:color w:val="000000"/>
          <w:sz w:val="32"/>
          <w:szCs w:val="32"/>
        </w:rPr>
        <w:t>防汛Ⅲ级应急响应；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（2）浏河、杨林塘、七浦塘等主要河道水位达到保证水位4.00米，且有继续上涨趋势；</w:t>
      </w:r>
    </w:p>
    <w:p>
      <w:pPr>
        <w:spacing w:line="560" w:lineRule="exact"/>
        <w:ind w:firstLine="640" w:firstLineChars="200"/>
        <w:rPr>
          <w:rFonts w:eastAsia="仿宋_GB2312"/>
          <w:color w:val="000000"/>
          <w:sz w:val="32"/>
          <w:szCs w:val="32"/>
        </w:rPr>
      </w:pPr>
      <w:r>
        <w:rPr>
          <w:rFonts w:eastAsia="仿宋_GB2312"/>
          <w:color w:val="000000"/>
          <w:sz w:val="32"/>
          <w:szCs w:val="32"/>
        </w:rPr>
        <w:t>（3）长江防洪工程出现漏洞、滑坡等较大险情；</w:t>
      </w:r>
    </w:p>
    <w:p>
      <w:pPr>
        <w:spacing w:line="560" w:lineRule="exact"/>
        <w:ind w:firstLine="640" w:firstLineChars="200"/>
        <w:rPr>
          <w:rFonts w:eastAsia="仿宋_GB2312"/>
          <w:color w:val="000000"/>
          <w:sz w:val="32"/>
          <w:szCs w:val="32"/>
        </w:rPr>
      </w:pPr>
      <w:r>
        <w:rPr>
          <w:rFonts w:eastAsia="仿宋_GB2312"/>
          <w:color w:val="000000"/>
          <w:sz w:val="32"/>
          <w:szCs w:val="32"/>
        </w:rPr>
        <w:t>（4）市级水利工程，大部分联圩堤防、水闸、泵站发生变形，圩内出现较重受淹灾害损失；</w:t>
      </w:r>
    </w:p>
    <w:p>
      <w:pPr>
        <w:spacing w:line="560" w:lineRule="exact"/>
        <w:ind w:firstLine="640" w:firstLineChars="200"/>
        <w:rPr>
          <w:rFonts w:eastAsia="仿宋_GB2312"/>
          <w:color w:val="000000"/>
          <w:sz w:val="32"/>
          <w:szCs w:val="32"/>
        </w:rPr>
      </w:pPr>
      <w:r>
        <w:rPr>
          <w:rFonts w:eastAsia="仿宋_GB2312"/>
          <w:color w:val="000000"/>
          <w:sz w:val="32"/>
          <w:szCs w:val="32"/>
        </w:rPr>
        <w:t>（5）水务部门发布洪水黄色预警；</w:t>
      </w:r>
    </w:p>
    <w:p>
      <w:pPr>
        <w:spacing w:line="560" w:lineRule="exact"/>
        <w:ind w:firstLine="640" w:firstLineChars="200"/>
        <w:rPr>
          <w:rFonts w:eastAsia="仿宋_GB2312"/>
          <w:color w:val="000000"/>
          <w:sz w:val="32"/>
          <w:szCs w:val="32"/>
        </w:rPr>
      </w:pPr>
      <w:r>
        <w:rPr>
          <w:rFonts w:eastAsia="仿宋_GB2312"/>
          <w:color w:val="000000"/>
          <w:sz w:val="32"/>
          <w:szCs w:val="32"/>
        </w:rPr>
        <w:t>（6）市气象局发布气象灾害暴雨黄色预警；</w:t>
      </w:r>
    </w:p>
    <w:p>
      <w:pPr>
        <w:spacing w:line="560" w:lineRule="exact"/>
        <w:ind w:firstLine="640" w:firstLineChars="200"/>
        <w:rPr>
          <w:rFonts w:eastAsia="仿宋_GB2312"/>
          <w:color w:val="000000"/>
          <w:sz w:val="32"/>
          <w:szCs w:val="32"/>
        </w:rPr>
      </w:pPr>
      <w:r>
        <w:rPr>
          <w:rFonts w:eastAsia="仿宋_GB2312"/>
          <w:color w:val="000000"/>
          <w:sz w:val="32"/>
          <w:szCs w:val="32"/>
        </w:rPr>
        <w:t>（7）其他需要启动Ⅲ级应急响应的情况。</w:t>
      </w:r>
    </w:p>
    <w:p>
      <w:pPr>
        <w:pStyle w:val="6"/>
        <w:ind w:firstLine="640"/>
        <w:rPr>
          <w:rFonts w:cs="Times New Roman"/>
          <w:color w:val="000000"/>
        </w:rPr>
      </w:pPr>
      <w:r>
        <w:rPr>
          <w:rFonts w:cs="Times New Roman"/>
          <w:color w:val="000000"/>
        </w:rPr>
        <w:t>4.1.2.2  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会商研判。</w:t>
      </w:r>
      <w:r>
        <w:rPr>
          <w:rFonts w:eastAsia="仿宋_GB2312"/>
          <w:color w:val="000000"/>
          <w:sz w:val="32"/>
          <w:szCs w:val="32"/>
        </w:rPr>
        <w:t>市防指常务副指挥（分管水务的副市长）或委托副指挥（市水务局局长）主持会商，资规、住建、交运、水务、农业农村、应急、气象、水文等主要成员单位负责同志参加，研究分析汛情可能影响及发展情况，明确工作目标和重点、对策措施，作出相应工作安排。重要情况及时上报市政府和苏州市防指，并通报市防指成员单位。</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eastAsia="仿宋_GB2312"/>
          <w:color w:val="000000"/>
          <w:sz w:val="32"/>
          <w:szCs w:val="32"/>
        </w:rPr>
        <w:t>视情连线有关镇（区、街道）防指进行动员部署，指导防汛抗洪工作。</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汛情监视。</w:t>
      </w:r>
      <w:r>
        <w:rPr>
          <w:rFonts w:eastAsia="仿宋_GB2312"/>
          <w:color w:val="000000"/>
          <w:sz w:val="32"/>
          <w:szCs w:val="32"/>
        </w:rPr>
        <w:t>市防指常务副指挥或委托副指挥坐镇指挥，相关防指成员单位视情到市防办联合值守，密切监视汛情、险情、灾情变化，做好抢险物资队伍准备。</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市防指主要成员单位加强防汛24小时值班值守，按照职能分工和部门防汛预案，做好防汛应急响应期间相关工作，并向市防办报告工作动态，遇重大灾情、险情等，随时报告。</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市防指成员单位、受影响镇（区、街道）防指向市防办报告工作动态和量化行动表，突发险情、灾情及时报告；按照苏州市防指要求及时上报防汛动态信息。</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工程调度。</w:t>
      </w:r>
      <w:r>
        <w:rPr>
          <w:rFonts w:eastAsia="仿宋_GB2312"/>
          <w:color w:val="000000"/>
          <w:sz w:val="32"/>
          <w:szCs w:val="32"/>
        </w:rPr>
        <w:t>按照规定权限和调度方案，加强水利工程联合调度。</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巡堤查险。水务部门、</w:t>
      </w:r>
      <w:r>
        <w:rPr>
          <w:rFonts w:eastAsia="仿宋_GB2312"/>
          <w:color w:val="000000"/>
          <w:sz w:val="32"/>
          <w:szCs w:val="32"/>
        </w:rPr>
        <w:t>相关镇（区、街道）防指按照巡堤查险机制组织专业防汛队伍严密布防巡堤查险，薄弱部位落实专人防守。</w:t>
      </w:r>
    </w:p>
    <w:p>
      <w:pPr>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ascii="仿宋_GB2312" w:eastAsia="仿宋_GB2312"/>
          <w:color w:val="000000"/>
          <w:sz w:val="32"/>
          <w:szCs w:val="32"/>
        </w:rPr>
        <w:t>河势监测。</w:t>
      </w:r>
      <w:r>
        <w:rPr>
          <w:rFonts w:eastAsia="仿宋_GB2312"/>
          <w:color w:val="000000"/>
          <w:sz w:val="32"/>
          <w:szCs w:val="32"/>
        </w:rPr>
        <w:t>密切关注河势变化，开展监测分析。</w:t>
      </w:r>
    </w:p>
    <w:p>
      <w:pPr>
        <w:spacing w:line="560" w:lineRule="exact"/>
        <w:ind w:firstLine="640" w:firstLineChars="200"/>
        <w:rPr>
          <w:rFonts w:eastAsia="仿宋_GB2312"/>
          <w:color w:val="000000"/>
          <w:sz w:val="32"/>
          <w:szCs w:val="32"/>
        </w:rPr>
      </w:pPr>
      <w:r>
        <w:rPr>
          <w:rFonts w:eastAsia="仿宋_GB2312"/>
          <w:color w:val="000000"/>
          <w:sz w:val="32"/>
          <w:szCs w:val="32"/>
        </w:rPr>
        <w:t>（9）</w:t>
      </w:r>
      <w:r>
        <w:rPr>
          <w:rFonts w:hint="eastAsia" w:ascii="仿宋_GB2312" w:eastAsia="仿宋_GB2312"/>
          <w:color w:val="000000"/>
          <w:sz w:val="32"/>
          <w:szCs w:val="32"/>
        </w:rPr>
        <w:t>应急处置。</w:t>
      </w:r>
      <w:r>
        <w:rPr>
          <w:rFonts w:eastAsia="仿宋_GB2312"/>
          <w:color w:val="000000"/>
          <w:sz w:val="32"/>
          <w:szCs w:val="32"/>
        </w:rPr>
        <w:t>各镇（区、街道）防指做好应急响应期间工作，视情及时封堵病险涵闸和加高加固薄弱堤段，并向市防办报告防汛工作进展和工作动态，突发灾情、险情随时报告。</w:t>
      </w:r>
    </w:p>
    <w:p>
      <w:pPr>
        <w:spacing w:line="560" w:lineRule="exact"/>
        <w:ind w:firstLine="640" w:firstLineChars="200"/>
        <w:rPr>
          <w:rFonts w:eastAsia="仿宋_GB2312"/>
          <w:color w:val="000000"/>
          <w:sz w:val="32"/>
          <w:szCs w:val="32"/>
        </w:rPr>
      </w:pPr>
      <w:r>
        <w:rPr>
          <w:rFonts w:eastAsia="仿宋_GB2312"/>
          <w:color w:val="000000"/>
          <w:sz w:val="32"/>
          <w:szCs w:val="32"/>
        </w:rPr>
        <w:t>（10）</w:t>
      </w:r>
      <w:r>
        <w:rPr>
          <w:rFonts w:hint="eastAsia" w:ascii="仿宋_GB2312" w:eastAsia="仿宋_GB2312"/>
          <w:color w:val="000000"/>
          <w:sz w:val="32"/>
          <w:szCs w:val="32"/>
        </w:rPr>
        <w:t>力量前置。</w:t>
      </w:r>
      <w:r>
        <w:rPr>
          <w:rFonts w:eastAsia="仿宋_GB2312"/>
          <w:color w:val="000000"/>
          <w:sz w:val="32"/>
          <w:szCs w:val="32"/>
        </w:rPr>
        <w:t>薄弱堤段（含穿堤建筑物）视情前置块石、三袋、木材、机械等防汛物资，备好抢险土源；城市易积水区域现场前置排涝机泵。</w:t>
      </w:r>
    </w:p>
    <w:p>
      <w:pPr>
        <w:spacing w:line="560" w:lineRule="exact"/>
        <w:ind w:firstLine="640" w:firstLineChars="200"/>
        <w:rPr>
          <w:rFonts w:eastAsia="仿宋_GB2312"/>
          <w:color w:val="000000"/>
          <w:sz w:val="32"/>
          <w:szCs w:val="32"/>
        </w:rPr>
      </w:pPr>
      <w:r>
        <w:rPr>
          <w:rFonts w:eastAsia="仿宋_GB2312"/>
          <w:color w:val="000000"/>
          <w:sz w:val="32"/>
          <w:szCs w:val="32"/>
        </w:rPr>
        <w:t>（11）</w:t>
      </w:r>
      <w:r>
        <w:rPr>
          <w:rFonts w:hint="eastAsia" w:ascii="仿宋_GB2312" w:eastAsia="仿宋_GB2312"/>
          <w:color w:val="000000"/>
          <w:sz w:val="32"/>
          <w:szCs w:val="32"/>
        </w:rPr>
        <w:t>交通管制。</w:t>
      </w:r>
      <w:r>
        <w:rPr>
          <w:rFonts w:eastAsia="仿宋_GB2312"/>
          <w:color w:val="000000"/>
          <w:sz w:val="32"/>
          <w:szCs w:val="32"/>
        </w:rPr>
        <w:t>根据洪涝发展和道路积水情况，公安部门牵头视情采取临时交通管制措施，设置警戒线、警戒牌，禁止车辆、人员通行。</w:t>
      </w:r>
    </w:p>
    <w:p>
      <w:pPr>
        <w:pStyle w:val="5"/>
        <w:ind w:firstLine="643"/>
        <w:rPr>
          <w:color w:val="000000"/>
        </w:rPr>
      </w:pPr>
      <w:r>
        <w:rPr>
          <w:color w:val="000000"/>
        </w:rPr>
        <w:t>4.1.3  防汛Ⅱ级应急响应</w:t>
      </w:r>
    </w:p>
    <w:p>
      <w:pPr>
        <w:pStyle w:val="6"/>
        <w:ind w:firstLine="640"/>
        <w:rPr>
          <w:rFonts w:cs="Times New Roman"/>
          <w:color w:val="000000"/>
        </w:rPr>
      </w:pPr>
      <w:r>
        <w:rPr>
          <w:rFonts w:cs="Times New Roman"/>
          <w:color w:val="000000"/>
        </w:rPr>
        <w:t>4.1.3.1  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市防指常务副指挥（常务副市长）</w:t>
      </w:r>
      <w:r>
        <w:rPr>
          <w:rFonts w:eastAsia="仿宋_GB2312"/>
          <w:color w:val="000000"/>
          <w:sz w:val="32"/>
          <w:szCs w:val="32"/>
        </w:rPr>
        <w:t>研究决定启动Ⅱ级应急响应，由市防指发布启动应急响应通知。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（1）苏州市防指启动涉及我市范围的防汛Ⅱ级应急响应；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（2）浏河、杨林塘、七浦塘等主要河道水位达到4.16米（50年一遇），且有继续上涨趋势；</w:t>
      </w:r>
    </w:p>
    <w:p>
      <w:pPr>
        <w:spacing w:line="560" w:lineRule="exact"/>
        <w:ind w:firstLine="640" w:firstLineChars="200"/>
        <w:rPr>
          <w:rFonts w:eastAsia="仿宋_GB2312"/>
          <w:color w:val="000000"/>
          <w:sz w:val="32"/>
          <w:szCs w:val="32"/>
        </w:rPr>
      </w:pPr>
      <w:r>
        <w:rPr>
          <w:rFonts w:eastAsia="仿宋_GB2312"/>
          <w:color w:val="000000"/>
          <w:sz w:val="32"/>
          <w:szCs w:val="32"/>
        </w:rPr>
        <w:t>（3）长江防洪工程出现陷坑、漫溢等重大险情；</w:t>
      </w:r>
    </w:p>
    <w:p>
      <w:pPr>
        <w:spacing w:line="560" w:lineRule="exact"/>
        <w:ind w:firstLine="640" w:firstLineChars="200"/>
        <w:rPr>
          <w:rFonts w:eastAsia="仿宋_GB2312"/>
          <w:color w:val="000000"/>
          <w:sz w:val="32"/>
          <w:szCs w:val="32"/>
        </w:rPr>
      </w:pPr>
      <w:r>
        <w:rPr>
          <w:rFonts w:eastAsia="仿宋_GB2312"/>
          <w:color w:val="000000"/>
          <w:sz w:val="32"/>
          <w:szCs w:val="32"/>
        </w:rPr>
        <w:t>（4）市级水利工程，大部分联圩堤防、水闸、泵站发生坍塌或漫溢，圩内出现严重受淹灾害损失；</w:t>
      </w:r>
    </w:p>
    <w:p>
      <w:pPr>
        <w:spacing w:line="560" w:lineRule="exact"/>
        <w:ind w:firstLine="640" w:firstLineChars="200"/>
        <w:rPr>
          <w:rFonts w:eastAsia="仿宋_GB2312"/>
          <w:color w:val="000000"/>
          <w:sz w:val="32"/>
          <w:szCs w:val="32"/>
        </w:rPr>
      </w:pPr>
      <w:r>
        <w:rPr>
          <w:rFonts w:eastAsia="仿宋_GB2312"/>
          <w:color w:val="000000"/>
          <w:sz w:val="32"/>
          <w:szCs w:val="32"/>
        </w:rPr>
        <w:t>（5）水务部门发布洪水橙色预警；</w:t>
      </w:r>
    </w:p>
    <w:p>
      <w:pPr>
        <w:spacing w:line="560" w:lineRule="exact"/>
        <w:ind w:firstLine="640" w:firstLineChars="200"/>
        <w:rPr>
          <w:rFonts w:eastAsia="仿宋_GB2312"/>
          <w:color w:val="000000"/>
          <w:sz w:val="32"/>
          <w:szCs w:val="32"/>
        </w:rPr>
      </w:pPr>
      <w:r>
        <w:rPr>
          <w:rFonts w:eastAsia="仿宋_GB2312"/>
          <w:color w:val="000000"/>
          <w:sz w:val="32"/>
          <w:szCs w:val="32"/>
        </w:rPr>
        <w:t>（6）市气象局发布气象灾害暴雨橙色预警；</w:t>
      </w:r>
    </w:p>
    <w:p>
      <w:pPr>
        <w:spacing w:line="560" w:lineRule="exact"/>
        <w:ind w:firstLine="640" w:firstLineChars="200"/>
        <w:rPr>
          <w:rFonts w:eastAsia="仿宋_GB2312"/>
          <w:color w:val="000000"/>
          <w:sz w:val="32"/>
          <w:szCs w:val="32"/>
        </w:rPr>
      </w:pPr>
      <w:r>
        <w:rPr>
          <w:rFonts w:eastAsia="仿宋_GB2312"/>
          <w:color w:val="000000"/>
          <w:sz w:val="32"/>
          <w:szCs w:val="32"/>
        </w:rPr>
        <w:t>（7）其他需要启动Ⅱ级应急响应的情况。</w:t>
      </w:r>
    </w:p>
    <w:p>
      <w:pPr>
        <w:pStyle w:val="6"/>
        <w:ind w:firstLine="640"/>
        <w:rPr>
          <w:rFonts w:cs="Times New Roman"/>
          <w:color w:val="000000"/>
        </w:rPr>
      </w:pPr>
      <w:r>
        <w:rPr>
          <w:rFonts w:cs="Times New Roman"/>
          <w:color w:val="000000"/>
        </w:rPr>
        <w:t>4.1.3.2  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会商研判。</w:t>
      </w:r>
      <w:r>
        <w:rPr>
          <w:rFonts w:eastAsia="仿宋_GB2312"/>
          <w:color w:val="000000"/>
          <w:sz w:val="32"/>
          <w:szCs w:val="32"/>
        </w:rPr>
        <w:t>市防指常务副指挥（常务副市长）或委托常务副指挥（分管水务的副市长）主持会商，市防指全体成员单位和镇（区、街道）防指主要负责同志参加，分析研判汛情发展态势，明确工作目标和重点、对策措施，并将情况及时上报市委、市政府和苏州市防指。</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hint="eastAsia" w:eastAsia="仿宋_GB2312"/>
          <w:color w:val="000000"/>
          <w:sz w:val="32"/>
          <w:szCs w:val="32"/>
        </w:rPr>
        <w:t>成立</w:t>
      </w:r>
      <w:r>
        <w:rPr>
          <w:rFonts w:eastAsia="仿宋_GB2312"/>
          <w:color w:val="000000"/>
          <w:sz w:val="32"/>
          <w:szCs w:val="32"/>
        </w:rPr>
        <w:t>综合协调、监测预警、技术支持、抢险救援、转移安置、交通通信、医疗救治、秩序保障、宣传报道、灾情评估</w:t>
      </w:r>
      <w:r>
        <w:rPr>
          <w:rFonts w:hint="eastAsia" w:eastAsia="仿宋_GB2312"/>
          <w:color w:val="000000"/>
          <w:sz w:val="32"/>
          <w:szCs w:val="32"/>
        </w:rPr>
        <w:t>等应急联合工作组，按照职责分工做好有关工作，视情组织会商，指导防汛工作。</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汛情监视。</w:t>
      </w:r>
      <w:r>
        <w:rPr>
          <w:rFonts w:eastAsia="仿宋_GB2312"/>
          <w:color w:val="000000"/>
          <w:sz w:val="32"/>
          <w:szCs w:val="32"/>
        </w:rPr>
        <w:t>市防指常务副指挥（常务副市长）或委托常务副指挥（分管水务副市长）坐镇指挥，</w:t>
      </w:r>
      <w:r>
        <w:rPr>
          <w:rFonts w:hint="eastAsia" w:eastAsia="仿宋_GB2312"/>
          <w:color w:val="000000"/>
          <w:sz w:val="32"/>
          <w:szCs w:val="32"/>
        </w:rPr>
        <w:t>成立防汛督导组。</w:t>
      </w:r>
      <w:r>
        <w:rPr>
          <w:rFonts w:eastAsia="仿宋_GB2312"/>
          <w:color w:val="000000"/>
          <w:sz w:val="32"/>
          <w:szCs w:val="32"/>
        </w:rPr>
        <w:t>相关地区党政负责同志深入重要险情灾情现场靠前指挥。市防办加强24小时防汛值班力量，10个应急联合工作组牵头单位负责人到市防办联合值守。市防指密切监视汛情、险情、灾情变化，做好汛情预测预报，做好区域水利工程调度，做好抢险物资队伍调用准备。</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市防指全体成员单位加强防汛24小时值班值守，按照职能分工和部门防汛预案，做好防汛应急响应期间相关工作。</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防汛动态信息。通过主要新闻媒体实时滚动播报防御洪涝灾害信息和汛情，广泛动员灾区干部群众和社会力量积极投入抗洪抢险救灾工作。</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强制措施。</w:t>
      </w:r>
      <w:r>
        <w:rPr>
          <w:rFonts w:eastAsia="仿宋_GB2312"/>
          <w:color w:val="000000"/>
          <w:sz w:val="32"/>
          <w:szCs w:val="32"/>
        </w:rPr>
        <w:t>市委</w:t>
      </w:r>
      <w:r>
        <w:rPr>
          <w:rFonts w:hint="eastAsia" w:eastAsia="仿宋_GB2312"/>
          <w:color w:val="000000"/>
          <w:sz w:val="32"/>
          <w:szCs w:val="32"/>
        </w:rPr>
        <w:t>、</w:t>
      </w:r>
      <w:r>
        <w:rPr>
          <w:rFonts w:eastAsia="仿宋_GB2312"/>
          <w:color w:val="000000"/>
          <w:sz w:val="32"/>
          <w:szCs w:val="32"/>
        </w:rPr>
        <w:t>市政府果断采取限制公共场所活动、错峰上下班或停课、停业、停工、停产、停运及其他防范措施。相关镇（区、街道）党委、政府及市防指成员单位按照防汛职责迅速贯彻实施，确保人民生命安全。</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巡堤查险。水务部门、</w:t>
      </w:r>
      <w:r>
        <w:rPr>
          <w:rFonts w:eastAsia="仿宋_GB2312"/>
          <w:color w:val="000000"/>
          <w:sz w:val="32"/>
          <w:szCs w:val="32"/>
        </w:rPr>
        <w:t>相关镇（区、街道）防指按照巡堤查险机制组织专业防汛队伍严密布防、24小时不间断巡堤查险，险工险段、病险涵闸落实专人防守。</w:t>
      </w:r>
    </w:p>
    <w:p>
      <w:pPr>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ascii="仿宋_GB2312" w:eastAsia="仿宋_GB2312"/>
          <w:color w:val="000000"/>
          <w:sz w:val="32"/>
          <w:szCs w:val="32"/>
        </w:rPr>
        <w:t>河势监测。</w:t>
      </w:r>
      <w:r>
        <w:rPr>
          <w:rFonts w:eastAsia="仿宋_GB2312"/>
          <w:color w:val="000000"/>
          <w:sz w:val="32"/>
          <w:szCs w:val="32"/>
        </w:rPr>
        <w:t>密切关注河势变化，</w:t>
      </w:r>
      <w:r>
        <w:rPr>
          <w:rFonts w:hint="eastAsia" w:eastAsia="仿宋_GB2312"/>
          <w:color w:val="000000"/>
          <w:sz w:val="32"/>
          <w:szCs w:val="32"/>
        </w:rPr>
        <w:t>加强</w:t>
      </w:r>
      <w:r>
        <w:rPr>
          <w:rFonts w:eastAsia="仿宋_GB2312"/>
          <w:color w:val="000000"/>
          <w:sz w:val="32"/>
          <w:szCs w:val="32"/>
        </w:rPr>
        <w:t>监测分析；若水下河床冲刷发生突变，及时组织</w:t>
      </w:r>
      <w:r>
        <w:rPr>
          <w:rFonts w:hint="eastAsia" w:eastAsia="仿宋_GB2312"/>
          <w:color w:val="000000"/>
          <w:sz w:val="32"/>
          <w:szCs w:val="32"/>
        </w:rPr>
        <w:t>转移避</w:t>
      </w:r>
      <w:r>
        <w:rPr>
          <w:rFonts w:eastAsia="仿宋_GB2312"/>
          <w:color w:val="000000"/>
          <w:sz w:val="32"/>
          <w:szCs w:val="32"/>
        </w:rPr>
        <w:t>险，防止崩坍</w:t>
      </w:r>
      <w:r>
        <w:rPr>
          <w:rFonts w:hint="eastAsia" w:eastAsia="仿宋_GB2312"/>
          <w:color w:val="000000"/>
          <w:sz w:val="32"/>
          <w:szCs w:val="32"/>
        </w:rPr>
        <w:t>导致次生</w:t>
      </w:r>
      <w:r>
        <w:rPr>
          <w:rFonts w:eastAsia="仿宋_GB2312"/>
          <w:color w:val="000000"/>
          <w:sz w:val="32"/>
          <w:szCs w:val="32"/>
        </w:rPr>
        <w:t>灾害发生。</w:t>
      </w:r>
    </w:p>
    <w:p>
      <w:pPr>
        <w:spacing w:line="560" w:lineRule="exact"/>
        <w:ind w:firstLine="640" w:firstLineChars="200"/>
        <w:rPr>
          <w:rFonts w:eastAsia="仿宋_GB2312"/>
          <w:color w:val="000000"/>
          <w:sz w:val="32"/>
          <w:szCs w:val="32"/>
        </w:rPr>
      </w:pPr>
      <w:r>
        <w:rPr>
          <w:rFonts w:eastAsia="仿宋_GB2312"/>
          <w:color w:val="000000"/>
          <w:sz w:val="32"/>
          <w:szCs w:val="32"/>
        </w:rPr>
        <w:t>（9）</w:t>
      </w:r>
      <w:r>
        <w:rPr>
          <w:rFonts w:hint="eastAsia" w:ascii="仿宋_GB2312" w:eastAsia="仿宋_GB2312"/>
          <w:color w:val="000000"/>
          <w:sz w:val="32"/>
          <w:szCs w:val="32"/>
        </w:rPr>
        <w:t>应急处置。</w:t>
      </w:r>
      <w:r>
        <w:rPr>
          <w:rFonts w:eastAsia="仿宋_GB2312"/>
          <w:color w:val="000000"/>
          <w:sz w:val="32"/>
          <w:szCs w:val="32"/>
        </w:rPr>
        <w:t>各镇（区、街道）防指做好应急响应期间工作，每天不少于1次向市防指报告防汛工作进展及工作动态，突发灾情、险情随时报告；视情及时封堵病险涵闸和加高加固薄弱堤段、病险工程，迎风浪口必要时抢做防浪设施。</w:t>
      </w:r>
    </w:p>
    <w:p>
      <w:pPr>
        <w:spacing w:line="560" w:lineRule="exact"/>
        <w:ind w:firstLine="640" w:firstLineChars="200"/>
        <w:rPr>
          <w:rFonts w:eastAsia="仿宋_GB2312"/>
          <w:color w:val="000000"/>
          <w:sz w:val="32"/>
          <w:szCs w:val="32"/>
        </w:rPr>
      </w:pPr>
      <w:r>
        <w:rPr>
          <w:rFonts w:eastAsia="仿宋_GB2312"/>
          <w:color w:val="000000"/>
          <w:sz w:val="32"/>
          <w:szCs w:val="32"/>
        </w:rPr>
        <w:t>（10）</w:t>
      </w:r>
      <w:r>
        <w:rPr>
          <w:rFonts w:hint="eastAsia" w:ascii="仿宋_GB2312" w:eastAsia="仿宋_GB2312"/>
          <w:color w:val="000000"/>
          <w:sz w:val="32"/>
          <w:szCs w:val="32"/>
        </w:rPr>
        <w:t>力量前置。</w:t>
      </w:r>
      <w:r>
        <w:rPr>
          <w:rFonts w:eastAsia="仿宋_GB2312"/>
          <w:color w:val="000000"/>
          <w:sz w:val="32"/>
          <w:szCs w:val="32"/>
        </w:rPr>
        <w:t>薄弱堤段（含穿堤建筑物）前置块石、三袋、木材、机械等防汛物资，备好抢险土源；长江易坍岸段块石装船定点前置，抢险机械、船只等现场待命；抢险队伍驻堤防守，一遇险情全力抢险，必要时提请驻太部队、武警、消防参加突击抢险。</w:t>
      </w:r>
    </w:p>
    <w:p>
      <w:pPr>
        <w:spacing w:line="560" w:lineRule="exact"/>
        <w:ind w:firstLine="640" w:firstLineChars="200"/>
        <w:rPr>
          <w:rFonts w:eastAsia="仿宋_GB2312"/>
          <w:color w:val="000000"/>
          <w:szCs w:val="32"/>
        </w:rPr>
      </w:pPr>
      <w:r>
        <w:rPr>
          <w:rFonts w:eastAsia="仿宋_GB2312"/>
          <w:color w:val="000000"/>
          <w:sz w:val="32"/>
          <w:szCs w:val="32"/>
        </w:rPr>
        <w:t>（11）</w:t>
      </w:r>
      <w:r>
        <w:rPr>
          <w:rFonts w:hint="eastAsia" w:ascii="仿宋_GB2312" w:eastAsia="仿宋_GB2312"/>
          <w:color w:val="000000"/>
          <w:sz w:val="32"/>
          <w:szCs w:val="32"/>
        </w:rPr>
        <w:t>交通管制。</w:t>
      </w:r>
      <w:r>
        <w:rPr>
          <w:rFonts w:eastAsia="仿宋_GB2312"/>
          <w:color w:val="000000"/>
          <w:sz w:val="32"/>
          <w:szCs w:val="32"/>
        </w:rPr>
        <w:t>根据洪水发展和道路积水情况，公安部门牵头加强交通管制，引导车辆、人员向安全路段通行。</w:t>
      </w:r>
    </w:p>
    <w:p>
      <w:pPr>
        <w:spacing w:line="560" w:lineRule="exact"/>
        <w:ind w:firstLine="640" w:firstLineChars="200"/>
        <w:rPr>
          <w:rFonts w:eastAsia="仿宋_GB2312"/>
          <w:color w:val="000000"/>
          <w:szCs w:val="32"/>
        </w:rPr>
      </w:pPr>
      <w:r>
        <w:rPr>
          <w:rFonts w:eastAsia="仿宋_GB2312"/>
          <w:color w:val="000000"/>
          <w:sz w:val="32"/>
          <w:szCs w:val="32"/>
        </w:rPr>
        <w:t>（12）</w:t>
      </w:r>
      <w:r>
        <w:rPr>
          <w:rFonts w:hint="eastAsia" w:ascii="仿宋_GB2312" w:eastAsia="仿宋_GB2312"/>
          <w:color w:val="000000"/>
          <w:sz w:val="32"/>
          <w:szCs w:val="32"/>
        </w:rPr>
        <w:t>重点防护。</w:t>
      </w:r>
      <w:r>
        <w:rPr>
          <w:rFonts w:eastAsia="仿宋_GB2312"/>
          <w:color w:val="000000"/>
          <w:sz w:val="32"/>
          <w:szCs w:val="32"/>
        </w:rPr>
        <w:t>当洪水位上涨可能危及重点保护对象、生命线工程，或者预报洪水接近或超过设计水位时，当地人民政府应落实重点保护对象、生命线工程防洪保安措施，确保城乡正常生产生活秩序。</w:t>
      </w:r>
    </w:p>
    <w:p>
      <w:pPr>
        <w:spacing w:line="560" w:lineRule="exact"/>
        <w:ind w:firstLine="640" w:firstLineChars="200"/>
        <w:rPr>
          <w:rFonts w:eastAsia="仿宋_GB2312"/>
          <w:color w:val="000000"/>
          <w:szCs w:val="32"/>
        </w:rPr>
      </w:pPr>
      <w:r>
        <w:rPr>
          <w:rFonts w:eastAsia="仿宋_GB2312"/>
          <w:color w:val="000000"/>
          <w:sz w:val="32"/>
          <w:szCs w:val="32"/>
        </w:rPr>
        <w:t>（13）</w:t>
      </w:r>
      <w:r>
        <w:rPr>
          <w:rFonts w:hint="eastAsia" w:ascii="仿宋_GB2312" w:eastAsia="仿宋_GB2312"/>
          <w:color w:val="000000"/>
          <w:sz w:val="32"/>
          <w:szCs w:val="32"/>
        </w:rPr>
        <w:t>转移避险。</w:t>
      </w:r>
      <w:r>
        <w:rPr>
          <w:rFonts w:eastAsia="仿宋_GB2312"/>
          <w:color w:val="000000"/>
          <w:sz w:val="32"/>
          <w:szCs w:val="32"/>
        </w:rPr>
        <w:t>按照转移避险方案，视情及时组织长江洲滩、堤防险工患段等危险区域</w:t>
      </w:r>
      <w:r>
        <w:rPr>
          <w:rFonts w:hint="eastAsia" w:eastAsia="仿宋_GB2312"/>
          <w:color w:val="000000"/>
          <w:sz w:val="32"/>
          <w:szCs w:val="32"/>
        </w:rPr>
        <w:t>、</w:t>
      </w:r>
      <w:r>
        <w:rPr>
          <w:rFonts w:eastAsia="仿宋_GB2312"/>
          <w:color w:val="000000"/>
          <w:sz w:val="32"/>
          <w:szCs w:val="32"/>
        </w:rPr>
        <w:t>淹没区域</w:t>
      </w:r>
      <w:r>
        <w:rPr>
          <w:rFonts w:hint="eastAsia" w:eastAsia="仿宋_GB2312"/>
          <w:color w:val="000000"/>
          <w:sz w:val="32"/>
          <w:szCs w:val="32"/>
        </w:rPr>
        <w:t>及危旧房屋等危险地带</w:t>
      </w:r>
      <w:r>
        <w:rPr>
          <w:rFonts w:eastAsia="仿宋_GB2312"/>
          <w:color w:val="000000"/>
          <w:sz w:val="32"/>
          <w:szCs w:val="32"/>
        </w:rPr>
        <w:t>人员转移避险，属地政府提供应急避</w:t>
      </w:r>
      <w:r>
        <w:rPr>
          <w:rFonts w:hint="eastAsia" w:eastAsia="仿宋_GB2312"/>
          <w:color w:val="000000"/>
          <w:sz w:val="32"/>
          <w:szCs w:val="32"/>
        </w:rPr>
        <w:t>险</w:t>
      </w:r>
      <w:r>
        <w:rPr>
          <w:rFonts w:eastAsia="仿宋_GB2312"/>
          <w:color w:val="000000"/>
          <w:sz w:val="32"/>
          <w:szCs w:val="32"/>
        </w:rPr>
        <w:t>场所并配备必要的生活物资。</w:t>
      </w:r>
    </w:p>
    <w:p>
      <w:pPr>
        <w:pStyle w:val="5"/>
        <w:ind w:firstLine="643"/>
        <w:rPr>
          <w:color w:val="000000"/>
        </w:rPr>
      </w:pPr>
      <w:r>
        <w:rPr>
          <w:color w:val="000000"/>
        </w:rPr>
        <w:t>4.1.4  防汛Ⅰ级应急响应</w:t>
      </w:r>
    </w:p>
    <w:p>
      <w:pPr>
        <w:pStyle w:val="6"/>
        <w:ind w:firstLine="640"/>
        <w:rPr>
          <w:rFonts w:cs="Times New Roman"/>
          <w:color w:val="000000"/>
        </w:rPr>
      </w:pPr>
      <w:r>
        <w:rPr>
          <w:rFonts w:cs="Times New Roman"/>
          <w:color w:val="000000"/>
        </w:rPr>
        <w:t>4.1.4.1  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市防指指挥（市长）</w:t>
      </w:r>
      <w:r>
        <w:rPr>
          <w:rFonts w:eastAsia="仿宋_GB2312"/>
          <w:color w:val="000000"/>
          <w:sz w:val="32"/>
          <w:szCs w:val="32"/>
        </w:rPr>
        <w:t>研究决定并报市委市政府同意后启动防汛Ⅰ级应急响应，由市防指发布启动应急响应通知。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（1）苏州市防指启动涉及我市范围的防汛Ⅰ级应急响应；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（2）浏河、杨林塘、七浦塘等主要河道水位达到4.26米（百年一遇），并有继续上涨趋势；</w:t>
      </w:r>
    </w:p>
    <w:p>
      <w:pPr>
        <w:spacing w:line="560" w:lineRule="exact"/>
        <w:ind w:firstLine="640" w:firstLineChars="200"/>
        <w:rPr>
          <w:rFonts w:eastAsia="仿宋_GB2312"/>
          <w:color w:val="000000"/>
          <w:sz w:val="32"/>
          <w:szCs w:val="32"/>
        </w:rPr>
      </w:pPr>
      <w:r>
        <w:rPr>
          <w:rFonts w:eastAsia="仿宋_GB2312"/>
          <w:color w:val="000000"/>
          <w:sz w:val="32"/>
          <w:szCs w:val="32"/>
        </w:rPr>
        <w:t>（3）长江防洪工程发生崩岸、决口等特别重大险情；</w:t>
      </w:r>
    </w:p>
    <w:p>
      <w:pPr>
        <w:spacing w:line="560" w:lineRule="exact"/>
        <w:ind w:firstLine="640" w:firstLineChars="200"/>
        <w:rPr>
          <w:rFonts w:eastAsia="仿宋_GB2312"/>
          <w:color w:val="000000"/>
          <w:sz w:val="32"/>
          <w:szCs w:val="32"/>
        </w:rPr>
      </w:pPr>
      <w:r>
        <w:rPr>
          <w:rFonts w:eastAsia="仿宋_GB2312"/>
          <w:color w:val="000000"/>
          <w:sz w:val="32"/>
          <w:szCs w:val="32"/>
        </w:rPr>
        <w:t>（4）市级水利工程，大部分联圩堤防发生决口、闸站倒塌，圩内出现特别严重受淹灾害损失；</w:t>
      </w:r>
    </w:p>
    <w:p>
      <w:pPr>
        <w:spacing w:line="560" w:lineRule="exact"/>
        <w:ind w:firstLine="640" w:firstLineChars="200"/>
        <w:rPr>
          <w:rFonts w:eastAsia="仿宋_GB2312"/>
          <w:color w:val="000000"/>
          <w:sz w:val="32"/>
          <w:szCs w:val="32"/>
        </w:rPr>
      </w:pPr>
      <w:r>
        <w:rPr>
          <w:rFonts w:eastAsia="仿宋_GB2312"/>
          <w:color w:val="000000"/>
          <w:sz w:val="32"/>
          <w:szCs w:val="32"/>
        </w:rPr>
        <w:t>（5）水务部门发布洪水红色预警；</w:t>
      </w:r>
    </w:p>
    <w:p>
      <w:pPr>
        <w:spacing w:line="560" w:lineRule="exact"/>
        <w:ind w:firstLine="640" w:firstLineChars="200"/>
        <w:rPr>
          <w:rFonts w:eastAsia="仿宋_GB2312"/>
          <w:color w:val="000000"/>
          <w:sz w:val="32"/>
          <w:szCs w:val="32"/>
        </w:rPr>
      </w:pPr>
      <w:r>
        <w:rPr>
          <w:rFonts w:eastAsia="仿宋_GB2312"/>
          <w:color w:val="000000"/>
          <w:sz w:val="32"/>
          <w:szCs w:val="32"/>
        </w:rPr>
        <w:t>（6）市气象局发布气象灾害暴雨红色预警；</w:t>
      </w:r>
    </w:p>
    <w:p>
      <w:pPr>
        <w:spacing w:line="560" w:lineRule="exact"/>
        <w:ind w:firstLine="640" w:firstLineChars="200"/>
        <w:rPr>
          <w:rFonts w:eastAsia="仿宋_GB2312"/>
          <w:color w:val="000000"/>
          <w:sz w:val="32"/>
          <w:szCs w:val="32"/>
        </w:rPr>
      </w:pPr>
      <w:r>
        <w:rPr>
          <w:rFonts w:eastAsia="仿宋_GB2312"/>
          <w:color w:val="000000"/>
          <w:sz w:val="32"/>
          <w:szCs w:val="32"/>
        </w:rPr>
        <w:t>（7）其他需要启动Ⅰ级应急响应的情况。</w:t>
      </w:r>
    </w:p>
    <w:p>
      <w:pPr>
        <w:pStyle w:val="6"/>
        <w:ind w:firstLine="640"/>
        <w:rPr>
          <w:rFonts w:cs="Times New Roman"/>
          <w:color w:val="000000"/>
        </w:rPr>
      </w:pPr>
      <w:r>
        <w:rPr>
          <w:rFonts w:cs="Times New Roman"/>
          <w:color w:val="000000"/>
        </w:rPr>
        <w:t>4.1.4.2  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会商研判。</w:t>
      </w:r>
      <w:r>
        <w:rPr>
          <w:rFonts w:eastAsia="仿宋_GB2312"/>
          <w:color w:val="000000"/>
          <w:sz w:val="32"/>
          <w:szCs w:val="32"/>
        </w:rPr>
        <w:t>市防指指挥主持会商，市防指全体成员单位和镇（区、街道）防指主要负责同志参加，分析研判汛情发展态势，明确工作目标、重点对策措施，全面部署防汛抗洪和抢险救灾工作，并将情况及时上报市委</w:t>
      </w:r>
      <w:r>
        <w:rPr>
          <w:rFonts w:hint="eastAsia" w:eastAsia="仿宋_GB2312"/>
          <w:color w:val="000000"/>
          <w:sz w:val="32"/>
          <w:szCs w:val="32"/>
        </w:rPr>
        <w:t>、</w:t>
      </w:r>
      <w:r>
        <w:rPr>
          <w:rFonts w:eastAsia="仿宋_GB2312"/>
          <w:color w:val="000000"/>
          <w:sz w:val="32"/>
          <w:szCs w:val="32"/>
        </w:rPr>
        <w:t>市政府和苏州市防指。市委、市政府领导防汛工作组成员赴各地指导防汛工作。</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hint="eastAsia" w:eastAsia="仿宋_GB2312"/>
          <w:color w:val="000000"/>
          <w:sz w:val="32"/>
          <w:szCs w:val="32"/>
        </w:rPr>
        <w:t>进行紧急动员部署，成立</w:t>
      </w:r>
      <w:r>
        <w:rPr>
          <w:rFonts w:eastAsia="仿宋_GB2312"/>
          <w:color w:val="000000"/>
          <w:sz w:val="32"/>
          <w:szCs w:val="32"/>
        </w:rPr>
        <w:t>综合协调、监测预警、技术支持、抢险救援、转移安置、交通通信、医疗救治、秩序保障、宣传报道、灾情评估</w:t>
      </w:r>
      <w:r>
        <w:rPr>
          <w:rFonts w:hint="eastAsia" w:eastAsia="仿宋_GB2312"/>
          <w:color w:val="000000"/>
          <w:sz w:val="32"/>
          <w:szCs w:val="32"/>
        </w:rPr>
        <w:t>等应急联合工作组，按照职责分工做好有关工作，视情组织会商，指导防汛工作；成立现场指挥部，由地方党委、政府主要负责同志担任现场指挥长负责实施防汛抢险、抗灾救灾等方面工作。</w:t>
      </w:r>
    </w:p>
    <w:p>
      <w:pPr>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市防指可依法宣布进入紧急防汛期，并报苏州市防指；视情采取非常紧急措施，必要时请求部队支援，保障人民生命安全。</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汛情监视。</w:t>
      </w:r>
      <w:r>
        <w:rPr>
          <w:rFonts w:eastAsia="仿宋_GB2312"/>
          <w:color w:val="000000"/>
          <w:sz w:val="32"/>
          <w:szCs w:val="32"/>
        </w:rPr>
        <w:t>市委、市政府主要领导</w:t>
      </w:r>
      <w:r>
        <w:rPr>
          <w:rFonts w:hint="eastAsia" w:eastAsia="仿宋_GB2312"/>
          <w:color w:val="000000"/>
          <w:sz w:val="32"/>
          <w:szCs w:val="32"/>
        </w:rPr>
        <w:t>带头</w:t>
      </w:r>
      <w:r>
        <w:rPr>
          <w:rFonts w:eastAsia="仿宋_GB2312"/>
          <w:color w:val="000000"/>
          <w:sz w:val="32"/>
          <w:szCs w:val="32"/>
        </w:rPr>
        <w:t>按照分工，分头坐镇和一线</w:t>
      </w:r>
      <w:r>
        <w:rPr>
          <w:rFonts w:hint="eastAsia" w:eastAsia="仿宋_GB2312"/>
          <w:color w:val="000000"/>
          <w:sz w:val="32"/>
          <w:szCs w:val="32"/>
        </w:rPr>
        <w:t>督导</w:t>
      </w:r>
      <w:r>
        <w:rPr>
          <w:rFonts w:eastAsia="仿宋_GB2312"/>
          <w:color w:val="000000"/>
          <w:sz w:val="32"/>
          <w:szCs w:val="32"/>
        </w:rPr>
        <w:t>指挥</w:t>
      </w:r>
      <w:r>
        <w:rPr>
          <w:rFonts w:hint="eastAsia" w:eastAsia="仿宋_GB2312"/>
          <w:color w:val="000000"/>
          <w:sz w:val="32"/>
          <w:szCs w:val="32"/>
        </w:rPr>
        <w:t>。</w:t>
      </w:r>
      <w:r>
        <w:rPr>
          <w:rFonts w:eastAsia="仿宋_GB2312"/>
          <w:color w:val="000000"/>
          <w:sz w:val="32"/>
          <w:szCs w:val="32"/>
        </w:rPr>
        <w:t>相关地区党政主要负责同志深入重要险情灾情现场</w:t>
      </w:r>
      <w:r>
        <w:rPr>
          <w:rFonts w:hint="eastAsia" w:eastAsia="仿宋_GB2312"/>
          <w:color w:val="000000"/>
          <w:sz w:val="32"/>
          <w:szCs w:val="32"/>
        </w:rPr>
        <w:t>一线</w:t>
      </w:r>
      <w:r>
        <w:rPr>
          <w:rFonts w:eastAsia="仿宋_GB2312"/>
          <w:color w:val="000000"/>
          <w:sz w:val="32"/>
          <w:szCs w:val="32"/>
        </w:rPr>
        <w:t>指挥。市防办</w:t>
      </w:r>
      <w:r>
        <w:rPr>
          <w:rFonts w:hint="eastAsia" w:eastAsia="仿宋_GB2312"/>
          <w:color w:val="000000"/>
          <w:sz w:val="32"/>
          <w:szCs w:val="32"/>
        </w:rPr>
        <w:t>加强</w:t>
      </w:r>
      <w:r>
        <w:rPr>
          <w:rFonts w:eastAsia="仿宋_GB2312"/>
          <w:color w:val="000000"/>
          <w:sz w:val="32"/>
          <w:szCs w:val="32"/>
        </w:rPr>
        <w:t>24小时防汛值班，10个防汛应急工作组全体成员</w:t>
      </w:r>
      <w:r>
        <w:rPr>
          <w:rFonts w:hint="eastAsia" w:eastAsia="仿宋_GB2312"/>
          <w:color w:val="000000"/>
          <w:sz w:val="32"/>
          <w:szCs w:val="32"/>
        </w:rPr>
        <w:t>持续在</w:t>
      </w:r>
      <w:r>
        <w:rPr>
          <w:rFonts w:eastAsia="仿宋_GB2312"/>
          <w:color w:val="000000"/>
          <w:sz w:val="32"/>
          <w:szCs w:val="32"/>
        </w:rPr>
        <w:t>市防办集中办公、联合值守，密切监视汛情、灾情变化，</w:t>
      </w:r>
      <w:r>
        <w:rPr>
          <w:rFonts w:hint="eastAsia" w:eastAsia="仿宋_GB2312"/>
          <w:color w:val="000000"/>
          <w:sz w:val="32"/>
          <w:szCs w:val="32"/>
        </w:rPr>
        <w:t>加强</w:t>
      </w:r>
      <w:r>
        <w:rPr>
          <w:rFonts w:eastAsia="仿宋_GB2312"/>
          <w:color w:val="000000"/>
          <w:sz w:val="32"/>
          <w:szCs w:val="32"/>
        </w:rPr>
        <w:t>区域水利工程调度，为灾区紧急调拨防汛物资，组织抢险队伍，支持地方抢险救灾工作。需苏州市或市外援助时，市防指适时提出申请，主动对口衔接，明确抢险救援任务，保障后勤服务。</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市防指全体成员单位加强防汛24小时值班值守，主要领导在岗在位、坐镇指挥，按照职能分工和部门防汛预案，做好防汛应急响应期间相关工作。</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防汛动态信息。市委宣传部适时组织召开抗洪抢险救灾新闻发布会，发布汛情公告，营造积极良好的抗洪抢险救灾氛围，动员全社会力量投入抗洪抢险救灾。</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强制措施。</w:t>
      </w:r>
      <w:r>
        <w:rPr>
          <w:rFonts w:eastAsia="仿宋_GB2312"/>
          <w:color w:val="000000"/>
          <w:sz w:val="32"/>
          <w:szCs w:val="32"/>
        </w:rPr>
        <w:t>市委</w:t>
      </w:r>
      <w:r>
        <w:rPr>
          <w:rFonts w:hint="eastAsia" w:eastAsia="仿宋_GB2312"/>
          <w:color w:val="000000"/>
          <w:sz w:val="32"/>
          <w:szCs w:val="32"/>
        </w:rPr>
        <w:t>、</w:t>
      </w:r>
      <w:r>
        <w:rPr>
          <w:rFonts w:eastAsia="仿宋_GB2312"/>
          <w:color w:val="000000"/>
          <w:sz w:val="32"/>
          <w:szCs w:val="32"/>
        </w:rPr>
        <w:t>市政府果断</w:t>
      </w:r>
      <w:r>
        <w:rPr>
          <w:rFonts w:hint="eastAsia" w:eastAsia="仿宋_GB2312"/>
          <w:color w:val="000000"/>
          <w:sz w:val="32"/>
          <w:szCs w:val="32"/>
        </w:rPr>
        <w:t>发布</w:t>
      </w:r>
      <w:r>
        <w:rPr>
          <w:rFonts w:eastAsia="仿宋_GB2312"/>
          <w:color w:val="000000"/>
          <w:sz w:val="32"/>
          <w:szCs w:val="32"/>
        </w:rPr>
        <w:t>限制公共场所活动、错峰上下班或停课、停业、停工、停产、停运及其他防范措施</w:t>
      </w:r>
      <w:r>
        <w:rPr>
          <w:rFonts w:hint="eastAsia" w:eastAsia="仿宋_GB2312"/>
          <w:color w:val="000000"/>
          <w:sz w:val="32"/>
          <w:szCs w:val="32"/>
        </w:rPr>
        <w:t>指令</w:t>
      </w:r>
      <w:r>
        <w:rPr>
          <w:rFonts w:eastAsia="仿宋_GB2312"/>
          <w:color w:val="000000"/>
          <w:sz w:val="32"/>
          <w:szCs w:val="32"/>
        </w:rPr>
        <w:t>。相关镇（区、街道）党委、政府及市防指成员单位按照防汛职责迅速贯彻实施，力保人民生命安全，并给予群众基本生活保障支持。</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巡堤查险。市防指</w:t>
      </w:r>
      <w:r>
        <w:rPr>
          <w:rFonts w:eastAsia="仿宋_GB2312"/>
          <w:color w:val="000000"/>
          <w:sz w:val="32"/>
          <w:szCs w:val="32"/>
        </w:rPr>
        <w:t>负责同志带队上堤，镇</w:t>
      </w:r>
      <w:r>
        <w:rPr>
          <w:rFonts w:hint="eastAsia" w:eastAsia="仿宋_GB2312"/>
          <w:color w:val="000000"/>
          <w:sz w:val="32"/>
          <w:szCs w:val="32"/>
        </w:rPr>
        <w:t>（区、街道）</w:t>
      </w:r>
      <w:r>
        <w:rPr>
          <w:rFonts w:eastAsia="仿宋_GB2312"/>
          <w:color w:val="000000"/>
          <w:sz w:val="32"/>
          <w:szCs w:val="32"/>
        </w:rPr>
        <w:t>主要负责同志驻守一线，并加强、加密群众和专业防汛队伍日巡夜查力量，尽全力严密布防。</w:t>
      </w:r>
    </w:p>
    <w:p>
      <w:pPr>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ascii="仿宋_GB2312" w:eastAsia="仿宋_GB2312"/>
          <w:color w:val="000000"/>
          <w:sz w:val="32"/>
          <w:szCs w:val="32"/>
        </w:rPr>
        <w:t>河势监测。</w:t>
      </w:r>
      <w:r>
        <w:rPr>
          <w:rFonts w:hint="eastAsia" w:eastAsia="仿宋_GB2312"/>
          <w:color w:val="000000"/>
          <w:sz w:val="32"/>
          <w:szCs w:val="32"/>
        </w:rPr>
        <w:t>重点</w:t>
      </w:r>
      <w:r>
        <w:rPr>
          <w:rFonts w:eastAsia="仿宋_GB2312"/>
          <w:color w:val="000000"/>
          <w:sz w:val="32"/>
          <w:szCs w:val="32"/>
        </w:rPr>
        <w:t>关注长江河势变化，</w:t>
      </w:r>
      <w:r>
        <w:rPr>
          <w:rFonts w:hint="eastAsia" w:eastAsia="仿宋_GB2312"/>
          <w:color w:val="000000"/>
          <w:sz w:val="32"/>
          <w:szCs w:val="32"/>
        </w:rPr>
        <w:t>专题开展</w:t>
      </w:r>
      <w:r>
        <w:rPr>
          <w:rFonts w:eastAsia="仿宋_GB2312"/>
          <w:color w:val="000000"/>
          <w:sz w:val="32"/>
          <w:szCs w:val="32"/>
        </w:rPr>
        <w:t>河势监测分析，滚动会商研判水下地形变化，遇河势突变</w:t>
      </w:r>
      <w:r>
        <w:rPr>
          <w:rFonts w:hint="eastAsia" w:eastAsia="仿宋_GB2312"/>
          <w:color w:val="000000"/>
          <w:sz w:val="32"/>
          <w:szCs w:val="32"/>
        </w:rPr>
        <w:t>提前避险</w:t>
      </w:r>
      <w:r>
        <w:rPr>
          <w:rFonts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（9）</w:t>
      </w:r>
      <w:r>
        <w:rPr>
          <w:rFonts w:hint="eastAsia" w:ascii="仿宋_GB2312" w:eastAsia="仿宋_GB2312"/>
          <w:color w:val="000000"/>
          <w:sz w:val="32"/>
          <w:szCs w:val="32"/>
        </w:rPr>
        <w:t>应急处置。</w:t>
      </w:r>
      <w:r>
        <w:rPr>
          <w:rFonts w:eastAsia="仿宋_GB2312"/>
          <w:color w:val="000000"/>
          <w:sz w:val="32"/>
          <w:szCs w:val="32"/>
        </w:rPr>
        <w:t>各镇（区、街道）防指做好应急响应期间工作，每天不少于2次向市防指报告防汛工作进展及各种动态，突发灾情、险情随时报告；</w:t>
      </w:r>
      <w:r>
        <w:rPr>
          <w:rFonts w:hint="eastAsia" w:eastAsia="仿宋_GB2312"/>
          <w:color w:val="000000"/>
          <w:sz w:val="32"/>
          <w:szCs w:val="32"/>
        </w:rPr>
        <w:t>视情及时封堵病险涵闸和加高加固薄弱堤段，迎风浪口必要时抢做防浪设施；重点岸段发生坍塌或出现堤防决口时，调集人力、物力全力组织应急抢险，尽一切力量救援受困人员，并视情突击加筑二道防线，确保沿线企业和堤防安全，尽可能减少灾害损失；当城乡出现严重内涝积水时，视情临时打通地表径流通道，加快积水直接入河。</w:t>
      </w:r>
    </w:p>
    <w:p>
      <w:pPr>
        <w:spacing w:line="560" w:lineRule="exact"/>
        <w:ind w:firstLine="640" w:firstLineChars="200"/>
        <w:rPr>
          <w:rFonts w:eastAsia="仿宋_GB2312"/>
          <w:color w:val="000000"/>
          <w:sz w:val="32"/>
          <w:szCs w:val="32"/>
        </w:rPr>
      </w:pPr>
      <w:r>
        <w:rPr>
          <w:rFonts w:eastAsia="仿宋_GB2312"/>
          <w:color w:val="000000"/>
          <w:sz w:val="32"/>
          <w:szCs w:val="32"/>
        </w:rPr>
        <w:t>（10）</w:t>
      </w:r>
      <w:r>
        <w:rPr>
          <w:rFonts w:hint="eastAsia" w:ascii="仿宋_GB2312" w:eastAsia="仿宋_GB2312"/>
          <w:color w:val="000000"/>
          <w:sz w:val="32"/>
          <w:szCs w:val="32"/>
        </w:rPr>
        <w:t>力量前置。</w:t>
      </w:r>
      <w:r>
        <w:rPr>
          <w:rFonts w:eastAsia="仿宋_GB2312"/>
          <w:color w:val="000000"/>
          <w:sz w:val="32"/>
          <w:szCs w:val="32"/>
        </w:rPr>
        <w:t>各类应急抢险救援物资就近备足备齐，各级抢险队伍、抢险机械等全部一线待命，一遇险情立即全力抢险。</w:t>
      </w:r>
    </w:p>
    <w:p>
      <w:pPr>
        <w:spacing w:line="560" w:lineRule="exact"/>
        <w:ind w:firstLine="640" w:firstLineChars="200"/>
        <w:rPr>
          <w:rFonts w:eastAsia="仿宋_GB2312"/>
          <w:color w:val="000000"/>
          <w:sz w:val="32"/>
          <w:szCs w:val="32"/>
        </w:rPr>
      </w:pPr>
      <w:r>
        <w:rPr>
          <w:rFonts w:eastAsia="仿宋_GB2312"/>
          <w:color w:val="000000"/>
          <w:sz w:val="32"/>
          <w:szCs w:val="32"/>
        </w:rPr>
        <w:t>（11）</w:t>
      </w:r>
      <w:r>
        <w:rPr>
          <w:rFonts w:hint="eastAsia" w:ascii="仿宋_GB2312" w:eastAsia="仿宋_GB2312"/>
          <w:color w:val="000000"/>
          <w:sz w:val="32"/>
          <w:szCs w:val="32"/>
        </w:rPr>
        <w:t>交通管制。</w:t>
      </w:r>
      <w:r>
        <w:rPr>
          <w:rFonts w:eastAsia="仿宋_GB2312"/>
          <w:color w:val="000000"/>
          <w:sz w:val="32"/>
          <w:szCs w:val="32"/>
        </w:rPr>
        <w:t>公安部门牵头进一步加强洪涝影响区域交通管制，视情扩大管制区间，坚决防范车辆、人员复返。</w:t>
      </w:r>
    </w:p>
    <w:p>
      <w:pPr>
        <w:spacing w:line="560" w:lineRule="exact"/>
        <w:ind w:firstLine="640" w:firstLineChars="200"/>
        <w:rPr>
          <w:rFonts w:eastAsia="仿宋_GB2312"/>
          <w:color w:val="000000"/>
          <w:sz w:val="32"/>
          <w:szCs w:val="32"/>
        </w:rPr>
      </w:pPr>
      <w:r>
        <w:rPr>
          <w:rFonts w:eastAsia="仿宋_GB2312"/>
          <w:color w:val="000000"/>
          <w:sz w:val="32"/>
          <w:szCs w:val="32"/>
        </w:rPr>
        <w:t>（12）</w:t>
      </w:r>
      <w:r>
        <w:rPr>
          <w:rFonts w:hint="eastAsia" w:ascii="仿宋_GB2312" w:eastAsia="仿宋_GB2312"/>
          <w:color w:val="000000"/>
          <w:sz w:val="32"/>
          <w:szCs w:val="32"/>
        </w:rPr>
        <w:t>重点防护。</w:t>
      </w:r>
      <w:r>
        <w:rPr>
          <w:rFonts w:eastAsia="仿宋_GB2312"/>
          <w:color w:val="000000"/>
          <w:sz w:val="32"/>
          <w:szCs w:val="32"/>
        </w:rPr>
        <w:t>当地人民政府应全力保障重点保护对象、生命线工程安全运行，减小洪涝灾害对人民群众正常生产生活的影响。</w:t>
      </w:r>
    </w:p>
    <w:p>
      <w:pPr>
        <w:spacing w:line="560" w:lineRule="exact"/>
        <w:ind w:firstLine="640" w:firstLineChars="200"/>
        <w:rPr>
          <w:rFonts w:eastAsia="仿宋_GB2312"/>
          <w:color w:val="000000"/>
          <w:sz w:val="32"/>
          <w:szCs w:val="32"/>
        </w:rPr>
      </w:pPr>
      <w:r>
        <w:rPr>
          <w:rFonts w:eastAsia="仿宋_GB2312"/>
          <w:color w:val="000000"/>
          <w:sz w:val="32"/>
          <w:szCs w:val="32"/>
        </w:rPr>
        <w:t>（13）</w:t>
      </w:r>
      <w:r>
        <w:rPr>
          <w:rFonts w:hint="eastAsia" w:ascii="仿宋_GB2312" w:eastAsia="仿宋_GB2312"/>
          <w:color w:val="000000"/>
          <w:sz w:val="32"/>
          <w:szCs w:val="32"/>
        </w:rPr>
        <w:t>转移避险。</w:t>
      </w:r>
      <w:r>
        <w:rPr>
          <w:rFonts w:eastAsia="仿宋_GB2312"/>
          <w:color w:val="000000"/>
          <w:sz w:val="32"/>
          <w:szCs w:val="32"/>
        </w:rPr>
        <w:t>按照转移避险方案，受影响地区镇（区、街道）按照“就近、迅速、安全、有序”原则</w:t>
      </w:r>
      <w:r>
        <w:rPr>
          <w:rFonts w:hint="eastAsia" w:eastAsia="仿宋_GB2312"/>
          <w:color w:val="000000"/>
          <w:sz w:val="32"/>
          <w:szCs w:val="32"/>
        </w:rPr>
        <w:t>，果断</w:t>
      </w:r>
      <w:r>
        <w:rPr>
          <w:rFonts w:eastAsia="仿宋_GB2312"/>
          <w:color w:val="000000"/>
          <w:sz w:val="32"/>
          <w:szCs w:val="32"/>
        </w:rPr>
        <w:t>组织人员转移避险，人员和重要设施设备全部撤离至安全地带，属地政府提供应急避难场所并配备必要的生活物资。</w:t>
      </w:r>
    </w:p>
    <w:p>
      <w:pPr>
        <w:spacing w:line="560" w:lineRule="exact"/>
        <w:ind w:firstLine="640" w:firstLineChars="200"/>
        <w:rPr>
          <w:rFonts w:eastAsia="仿宋_GB2312"/>
          <w:color w:val="000000"/>
          <w:sz w:val="32"/>
          <w:szCs w:val="32"/>
        </w:rPr>
      </w:pPr>
      <w:r>
        <w:rPr>
          <w:rFonts w:eastAsia="仿宋_GB2312"/>
          <w:color w:val="000000"/>
          <w:sz w:val="32"/>
          <w:szCs w:val="32"/>
        </w:rPr>
        <w:t>（14）</w:t>
      </w:r>
      <w:r>
        <w:rPr>
          <w:rFonts w:hint="eastAsia" w:ascii="仿宋_GB2312" w:eastAsia="仿宋_GB2312"/>
          <w:color w:val="000000"/>
          <w:sz w:val="32"/>
          <w:szCs w:val="32"/>
        </w:rPr>
        <w:t>社会动员。</w:t>
      </w:r>
      <w:r>
        <w:rPr>
          <w:rFonts w:eastAsia="仿宋_GB2312"/>
          <w:color w:val="000000"/>
          <w:sz w:val="32"/>
          <w:szCs w:val="32"/>
        </w:rPr>
        <w:t>各级人民政府可广泛调动社会力量积极参与</w:t>
      </w:r>
      <w:r>
        <w:rPr>
          <w:rFonts w:hint="eastAsia" w:eastAsia="仿宋_GB2312"/>
          <w:color w:val="000000"/>
          <w:sz w:val="32"/>
          <w:szCs w:val="32"/>
        </w:rPr>
        <w:t>水旱灾害</w:t>
      </w:r>
      <w:r>
        <w:rPr>
          <w:rFonts w:eastAsia="仿宋_GB2312"/>
          <w:color w:val="000000"/>
          <w:sz w:val="32"/>
          <w:szCs w:val="32"/>
        </w:rPr>
        <w:t>突发事件的处置，紧急情况下可依法征用、调用车辆、物资、人员等，全力投入防汛抢险和抗洪救灾工作。</w:t>
      </w:r>
    </w:p>
    <w:p>
      <w:pPr>
        <w:spacing w:line="560" w:lineRule="exact"/>
        <w:ind w:firstLine="640" w:firstLineChars="200"/>
        <w:rPr>
          <w:rFonts w:eastAsia="仿宋_GB2312"/>
          <w:color w:val="000000"/>
          <w:sz w:val="32"/>
          <w:szCs w:val="32"/>
        </w:rPr>
      </w:pPr>
      <w:r>
        <w:rPr>
          <w:rFonts w:eastAsia="仿宋_GB2312"/>
          <w:color w:val="000000"/>
          <w:sz w:val="32"/>
          <w:szCs w:val="32"/>
        </w:rPr>
        <w:t>（15）</w:t>
      </w:r>
      <w:r>
        <w:rPr>
          <w:rFonts w:hint="eastAsia" w:ascii="仿宋_GB2312" w:eastAsia="仿宋_GB2312"/>
          <w:color w:val="000000"/>
          <w:sz w:val="32"/>
          <w:szCs w:val="32"/>
        </w:rPr>
        <w:t>超标洪水防御。</w:t>
      </w:r>
      <w:r>
        <w:rPr>
          <w:rFonts w:eastAsia="仿宋_GB2312"/>
          <w:color w:val="000000"/>
          <w:sz w:val="32"/>
          <w:szCs w:val="32"/>
        </w:rPr>
        <w:t>当发生超标准洪水时，在落实防汛Ⅰ级响应行动的基础上，严格限制农业区排水，或者临时开挖沟道向地面较低的生态区、农业区分蓄涝水，优先保障城市重点防护对象和生命线工程运行安全；进一步组织应急队伍力量上堤日巡夜查和抢险救灾，加高加固险工患段，应急物资就近备足备齐，涵闸（洞）无法承受高水位压力时立即封堵，尽最大可能保证堤防及建筑物安全。</w:t>
      </w:r>
    </w:p>
    <w:p>
      <w:pPr>
        <w:spacing w:line="560" w:lineRule="exact"/>
        <w:ind w:firstLine="640" w:firstLineChars="200"/>
        <w:rPr>
          <w:rFonts w:eastAsia="仿宋_GB2312"/>
          <w:color w:val="000000"/>
          <w:sz w:val="32"/>
          <w:szCs w:val="32"/>
        </w:rPr>
      </w:pPr>
      <w:r>
        <w:rPr>
          <w:rFonts w:eastAsia="仿宋_GB2312"/>
          <w:color w:val="000000"/>
          <w:sz w:val="32"/>
          <w:szCs w:val="32"/>
        </w:rPr>
        <w:t>各级洪水退水</w:t>
      </w:r>
      <w:r>
        <w:rPr>
          <w:rFonts w:hint="eastAsia" w:eastAsia="仿宋_GB2312"/>
          <w:color w:val="000000"/>
          <w:sz w:val="32"/>
          <w:szCs w:val="32"/>
        </w:rPr>
        <w:t>过程中</w:t>
      </w:r>
      <w:r>
        <w:rPr>
          <w:rFonts w:eastAsia="仿宋_GB2312"/>
          <w:color w:val="000000"/>
          <w:sz w:val="32"/>
          <w:szCs w:val="32"/>
        </w:rPr>
        <w:t>，应</w:t>
      </w:r>
      <w:r>
        <w:rPr>
          <w:rFonts w:hint="eastAsia" w:eastAsia="仿宋_GB2312"/>
          <w:color w:val="000000"/>
          <w:sz w:val="32"/>
          <w:szCs w:val="32"/>
        </w:rPr>
        <w:t>持</w:t>
      </w:r>
      <w:r>
        <w:rPr>
          <w:rFonts w:eastAsia="仿宋_GB2312"/>
          <w:color w:val="000000"/>
          <w:sz w:val="32"/>
          <w:szCs w:val="32"/>
        </w:rPr>
        <w:t>续做好巡堤查险、物资</w:t>
      </w:r>
      <w:r>
        <w:rPr>
          <w:rFonts w:hint="eastAsia" w:eastAsia="仿宋_GB2312"/>
          <w:color w:val="000000"/>
          <w:sz w:val="32"/>
          <w:szCs w:val="32"/>
        </w:rPr>
        <w:t>保障</w:t>
      </w:r>
      <w:r>
        <w:rPr>
          <w:rFonts w:eastAsia="仿宋_GB2312"/>
          <w:color w:val="000000"/>
          <w:sz w:val="32"/>
          <w:szCs w:val="32"/>
        </w:rPr>
        <w:t>、险情处置等工作。</w:t>
      </w:r>
    </w:p>
    <w:p>
      <w:pPr>
        <w:pStyle w:val="3"/>
        <w:spacing w:before="120" w:after="120"/>
        <w:rPr>
          <w:color w:val="000000"/>
        </w:rPr>
      </w:pPr>
      <w:bookmarkStart w:id="36" w:name="_Toc169597096"/>
      <w:r>
        <w:rPr>
          <w:color w:val="000000"/>
        </w:rPr>
        <w:t>4.2  抗旱应急响应</w:t>
      </w:r>
      <w:bookmarkEnd w:id="36"/>
    </w:p>
    <w:p>
      <w:pPr>
        <w:pStyle w:val="5"/>
        <w:ind w:firstLine="643"/>
        <w:rPr>
          <w:color w:val="000000"/>
        </w:rPr>
      </w:pPr>
      <w:r>
        <w:rPr>
          <w:color w:val="000000"/>
        </w:rPr>
        <w:t>4.2.1  抗旱Ⅳ级应急响应</w:t>
      </w:r>
    </w:p>
    <w:p>
      <w:pPr>
        <w:pStyle w:val="6"/>
        <w:ind w:firstLine="640"/>
        <w:rPr>
          <w:rFonts w:cs="Times New Roman"/>
          <w:color w:val="000000"/>
        </w:rPr>
      </w:pPr>
      <w:r>
        <w:rPr>
          <w:rFonts w:cs="Times New Roman"/>
          <w:color w:val="000000"/>
        </w:rPr>
        <w:t>4.2.1.1  抗旱Ⅳ级应急响应启动条件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市防指副指挥（市水务局局长）</w:t>
      </w:r>
      <w:r>
        <w:rPr>
          <w:rFonts w:eastAsia="仿宋_GB2312"/>
          <w:color w:val="000000"/>
          <w:sz w:val="32"/>
          <w:szCs w:val="32"/>
        </w:rPr>
        <w:t>研究决定启动抗旱Ⅳ级应急响应，由市防指发布启动应急响应通知。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（1）苏州市防指启动涉及我市范围的抗旱Ⅳ级应急响应；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（2）水务（气象）部门发布（气象）干旱蓝色预警（全市发生轻度干旱）；</w:t>
      </w:r>
    </w:p>
    <w:p>
      <w:pPr>
        <w:spacing w:line="560" w:lineRule="exact"/>
        <w:ind w:firstLine="640" w:firstLineChars="200"/>
        <w:rPr>
          <w:rFonts w:eastAsia="仿宋_GB2312"/>
          <w:color w:val="000000"/>
          <w:sz w:val="32"/>
          <w:szCs w:val="32"/>
        </w:rPr>
      </w:pPr>
      <w:r>
        <w:rPr>
          <w:rFonts w:eastAsia="仿宋_GB2312"/>
          <w:color w:val="000000"/>
          <w:sz w:val="32"/>
          <w:szCs w:val="32"/>
        </w:rPr>
        <w:t>（3）其他需要启动Ⅳ级应急响应的情况。</w:t>
      </w:r>
    </w:p>
    <w:p>
      <w:pPr>
        <w:pStyle w:val="6"/>
        <w:ind w:firstLine="640"/>
        <w:rPr>
          <w:rFonts w:cs="Times New Roman"/>
          <w:color w:val="000000"/>
        </w:rPr>
      </w:pPr>
      <w:r>
        <w:rPr>
          <w:rFonts w:cs="Times New Roman"/>
          <w:color w:val="000000"/>
        </w:rPr>
        <w:t>4.2.1.2  抗旱Ⅳ级应急响应行动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eastAsia="楷体"/>
          <w:color w:val="000000"/>
          <w:sz w:val="32"/>
          <w:szCs w:val="32"/>
        </w:rPr>
        <w:t>会商研判</w:t>
      </w:r>
      <w:r>
        <w:rPr>
          <w:rFonts w:eastAsia="仿宋_GB2312"/>
          <w:color w:val="000000"/>
          <w:sz w:val="32"/>
          <w:szCs w:val="32"/>
        </w:rPr>
        <w:t>。市防指副指挥主持会商，水务、</w:t>
      </w:r>
      <w:r>
        <w:rPr>
          <w:rFonts w:hint="eastAsia" w:eastAsia="仿宋_GB2312"/>
          <w:color w:val="000000"/>
          <w:sz w:val="32"/>
          <w:szCs w:val="32"/>
        </w:rPr>
        <w:t>农业农村、</w:t>
      </w:r>
      <w:r>
        <w:rPr>
          <w:rFonts w:eastAsia="仿宋_GB2312"/>
          <w:color w:val="000000"/>
          <w:sz w:val="32"/>
          <w:szCs w:val="32"/>
        </w:rPr>
        <w:t>应急、气象、水文等主要成员单位负责同志参加，研究分析旱情可能影响情况及发展情况，将情况上报市政府和苏州市防指，并通报市防指成员单位。</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eastAsia="仿宋_GB2312"/>
          <w:color w:val="000000"/>
          <w:sz w:val="32"/>
          <w:szCs w:val="32"/>
        </w:rPr>
        <w:t>市防指作出工作部署，视情连线有关镇（区、街道）防指进行动员部署。</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旱情监视。</w:t>
      </w:r>
      <w:r>
        <w:rPr>
          <w:rFonts w:eastAsia="仿宋_GB2312"/>
          <w:color w:val="000000"/>
          <w:sz w:val="32"/>
          <w:szCs w:val="32"/>
        </w:rPr>
        <w:t>市防办</w:t>
      </w:r>
      <w:r>
        <w:rPr>
          <w:rFonts w:hint="eastAsia" w:eastAsia="仿宋_GB2312"/>
          <w:color w:val="000000"/>
          <w:sz w:val="32"/>
          <w:szCs w:val="32"/>
        </w:rPr>
        <w:t>加强</w:t>
      </w:r>
      <w:r>
        <w:rPr>
          <w:rFonts w:eastAsia="仿宋_GB2312"/>
          <w:color w:val="000000"/>
          <w:sz w:val="32"/>
          <w:szCs w:val="32"/>
        </w:rPr>
        <w:t>值班，有关部门加强水情、旱情、墒情监测和预报工作。</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市防指主要成员单位按照职能分工和部门抗旱预案，做好抗旱应急响应期间相关工作，并向市防办报告工作动态，遇重大灾情、险情等，随时报告。</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抗旱动态信息。充分利用广播、电视、报纸、微信、短信等媒介，通报旱灾情况及其发展趋势，开展农业灌溉技术指导，加强抗旱节水宣传，推广抗旱先进经验。</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工程调度。</w:t>
      </w:r>
      <w:r>
        <w:rPr>
          <w:rFonts w:eastAsia="仿宋_GB2312"/>
          <w:color w:val="000000"/>
          <w:sz w:val="32"/>
          <w:szCs w:val="32"/>
        </w:rPr>
        <w:t>调度抗旱骨干水源工程，提前开展引水、蓄水、保水，增加干旱地区可用水源。</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用水管理</w:t>
      </w:r>
      <w:r>
        <w:rPr>
          <w:rFonts w:eastAsia="仿宋_GB2312"/>
          <w:color w:val="000000"/>
          <w:sz w:val="32"/>
          <w:szCs w:val="32"/>
        </w:rPr>
        <w:t>。加强受影响地区用水管理，严格计划用水、厉行节约用水，避免水源浪费。</w:t>
      </w:r>
    </w:p>
    <w:p>
      <w:pPr>
        <w:pStyle w:val="5"/>
        <w:ind w:firstLine="643"/>
        <w:rPr>
          <w:color w:val="000000"/>
        </w:rPr>
      </w:pPr>
      <w:r>
        <w:rPr>
          <w:color w:val="000000"/>
        </w:rPr>
        <w:t>4.2.2  抗旱Ⅲ级应急响应</w:t>
      </w:r>
    </w:p>
    <w:p>
      <w:pPr>
        <w:pStyle w:val="6"/>
        <w:ind w:firstLine="640"/>
        <w:rPr>
          <w:rFonts w:cs="Times New Roman"/>
          <w:color w:val="000000"/>
        </w:rPr>
      </w:pPr>
      <w:r>
        <w:rPr>
          <w:rFonts w:cs="Times New Roman"/>
          <w:color w:val="000000"/>
        </w:rPr>
        <w:t>4.2.2.1  抗旱Ⅲ级应急响应启动条件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市防指常务副指挥（分管水务的副市长）或</w:t>
      </w:r>
      <w:r>
        <w:rPr>
          <w:rFonts w:hint="eastAsia" w:eastAsia="仿宋_GB2312"/>
          <w:bCs/>
          <w:color w:val="000000"/>
          <w:sz w:val="32"/>
          <w:szCs w:val="32"/>
        </w:rPr>
        <w:t>委托</w:t>
      </w:r>
      <w:r>
        <w:rPr>
          <w:rFonts w:eastAsia="仿宋_GB2312"/>
          <w:bCs/>
          <w:color w:val="000000"/>
          <w:sz w:val="32"/>
          <w:szCs w:val="32"/>
        </w:rPr>
        <w:t>副指挥（市水务局局长）</w:t>
      </w:r>
      <w:r>
        <w:rPr>
          <w:rFonts w:eastAsia="仿宋_GB2312"/>
          <w:color w:val="000000"/>
          <w:sz w:val="32"/>
          <w:szCs w:val="32"/>
        </w:rPr>
        <w:t>研究决定启动抗旱Ⅲ级应急响应，由市防指发布启动应急响应通知。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（1）苏州市防指启动涉及我市范围的抗旱Ⅲ级应急响应；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（2）水务（气象）部门发布（气象）干旱黄色预警（全市发生中度干旱灾害）；</w:t>
      </w:r>
    </w:p>
    <w:p>
      <w:pPr>
        <w:spacing w:line="560" w:lineRule="exact"/>
        <w:ind w:firstLine="640" w:firstLineChars="200"/>
        <w:rPr>
          <w:rFonts w:eastAsia="仿宋_GB2312"/>
          <w:color w:val="000000"/>
          <w:sz w:val="32"/>
          <w:szCs w:val="32"/>
        </w:rPr>
      </w:pPr>
      <w:r>
        <w:rPr>
          <w:rFonts w:eastAsia="仿宋_GB2312"/>
          <w:color w:val="000000"/>
          <w:sz w:val="32"/>
          <w:szCs w:val="32"/>
        </w:rPr>
        <w:t>（3）其他需要启动Ⅲ级应急响应的情况。</w:t>
      </w:r>
    </w:p>
    <w:p>
      <w:pPr>
        <w:pStyle w:val="6"/>
        <w:ind w:firstLine="640"/>
        <w:rPr>
          <w:rFonts w:cs="Times New Roman"/>
          <w:color w:val="000000"/>
        </w:rPr>
      </w:pPr>
      <w:r>
        <w:rPr>
          <w:rFonts w:cs="Times New Roman"/>
          <w:color w:val="000000"/>
        </w:rPr>
        <w:t>4.2.2.2  抗旱Ⅲ级应急响应行动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会商研判。</w:t>
      </w:r>
      <w:r>
        <w:rPr>
          <w:rFonts w:eastAsia="仿宋_GB2312"/>
          <w:color w:val="000000"/>
          <w:sz w:val="32"/>
          <w:szCs w:val="32"/>
        </w:rPr>
        <w:t>市防指常务副指挥（分管水务的副市长）或委托副指挥（市水务局局长）主持会商，住建、城管、交运、水务、农业农村、应急、气象、水文等主要成员单位负责同志参加，研究分析旱情可能影响及发展情况，明确工作目标和重点、对策措施，作出相应工作安排。重要情况及时上报市政府和苏州市防指，并通报市防指成员单位。</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eastAsia="仿宋_GB2312"/>
          <w:color w:val="000000"/>
          <w:sz w:val="32"/>
          <w:szCs w:val="32"/>
        </w:rPr>
        <w:t>市防指召开会议动员部署，视情连线有关镇（区、街道）防指进行动员部署，派出农业技术指导组，指导抗旱工作。镇（区、街道）防汛抗旱指挥机构强化抗旱工作的统一指挥和组织协调，动员采取各项抗旱措施。</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旱情监视。</w:t>
      </w:r>
      <w:r>
        <w:rPr>
          <w:rFonts w:eastAsia="仿宋_GB2312"/>
          <w:color w:val="000000"/>
          <w:sz w:val="32"/>
          <w:szCs w:val="32"/>
        </w:rPr>
        <w:t>市防办</w:t>
      </w:r>
      <w:r>
        <w:rPr>
          <w:rFonts w:hint="eastAsia" w:eastAsia="仿宋_GB2312"/>
          <w:color w:val="000000"/>
          <w:sz w:val="32"/>
          <w:szCs w:val="32"/>
        </w:rPr>
        <w:t>加强</w:t>
      </w:r>
      <w:r>
        <w:rPr>
          <w:rFonts w:eastAsia="仿宋_GB2312"/>
          <w:color w:val="000000"/>
          <w:sz w:val="32"/>
          <w:szCs w:val="32"/>
        </w:rPr>
        <w:t>值班，有关部门加强水情、旱情、墒情监测，密切注视旱情发展情况，及时分析研判旱情发展变化趋势。</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市防指主要成员单位按照职能分工和部门抗旱预案，做好抗旱应急响应期间相关工作，确保受旱地区正常生产生活秩序，维护社会稳定。</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抗旱动态信息。充分利用广播、电视、报纸、微信、短信等媒介，通报旱灾情况及其发展趋势，开展农业灌溉技术指导，加强抗旱节水宣传，推广抗旱先进经验。</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工程调度。</w:t>
      </w:r>
      <w:r>
        <w:rPr>
          <w:rFonts w:eastAsia="仿宋_GB2312"/>
          <w:color w:val="000000"/>
          <w:sz w:val="32"/>
          <w:szCs w:val="32"/>
        </w:rPr>
        <w:t>调度所有抗旱水利工程，全力引水、蓄水、保水；根据应急抗旱补水方案，启动实施抗旱补水调度措施。</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用水管理。</w:t>
      </w:r>
      <w:r>
        <w:rPr>
          <w:rFonts w:eastAsia="仿宋_GB2312"/>
          <w:color w:val="000000"/>
          <w:sz w:val="32"/>
          <w:szCs w:val="32"/>
        </w:rPr>
        <w:t>按照管理权限优化分配用水计划，进一步加强受影响地区用水管理，合理高效利用有限水源。</w:t>
      </w:r>
    </w:p>
    <w:p>
      <w:pPr>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ascii="仿宋_GB2312" w:eastAsia="仿宋_GB2312"/>
          <w:color w:val="000000"/>
          <w:sz w:val="32"/>
          <w:szCs w:val="32"/>
        </w:rPr>
        <w:t>挖掘水源。</w:t>
      </w:r>
      <w:r>
        <w:rPr>
          <w:rFonts w:eastAsia="仿宋_GB2312"/>
          <w:color w:val="000000"/>
          <w:sz w:val="32"/>
          <w:szCs w:val="32"/>
        </w:rPr>
        <w:t>地方政府组织开展疏浚河塘、突击凿井、架机翻水等措施，必要时实施人工增雨作业，增加本地抗旱水源。</w:t>
      </w:r>
    </w:p>
    <w:p>
      <w:pPr>
        <w:pStyle w:val="5"/>
        <w:ind w:firstLine="643"/>
        <w:rPr>
          <w:color w:val="000000"/>
        </w:rPr>
      </w:pPr>
      <w:r>
        <w:rPr>
          <w:color w:val="000000"/>
        </w:rPr>
        <w:t>4.2.3  抗旱Ⅱ级应急响应</w:t>
      </w:r>
    </w:p>
    <w:p>
      <w:pPr>
        <w:pStyle w:val="6"/>
        <w:ind w:firstLine="640"/>
        <w:rPr>
          <w:rFonts w:cs="Times New Roman"/>
          <w:color w:val="000000"/>
        </w:rPr>
      </w:pPr>
      <w:r>
        <w:rPr>
          <w:rFonts w:cs="Times New Roman"/>
          <w:color w:val="000000"/>
        </w:rPr>
        <w:t>4.2.3.1  抗旱Ⅱ级应急响应启动条件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市防指常务副指挥（常务副市长）</w:t>
      </w:r>
      <w:r>
        <w:rPr>
          <w:rFonts w:eastAsia="仿宋_GB2312"/>
          <w:color w:val="000000"/>
          <w:sz w:val="32"/>
          <w:szCs w:val="32"/>
        </w:rPr>
        <w:t>研究决定启动抗旱Ⅱ级应急响应，由市防指发布启动应急响应通知。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（1）苏州市防指启动涉及我市范围的抗旱Ⅱ级应急响应；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（2）水务（气象）部门发布（气象）干旱橙色预警（全市发生严重干旱）；</w:t>
      </w:r>
    </w:p>
    <w:p>
      <w:pPr>
        <w:spacing w:line="560" w:lineRule="exact"/>
        <w:ind w:firstLine="640" w:firstLineChars="200"/>
        <w:rPr>
          <w:rFonts w:eastAsia="仿宋_GB2312"/>
          <w:color w:val="000000"/>
          <w:sz w:val="32"/>
          <w:szCs w:val="32"/>
        </w:rPr>
      </w:pPr>
      <w:r>
        <w:rPr>
          <w:rFonts w:eastAsia="仿宋_GB2312"/>
          <w:color w:val="000000"/>
          <w:sz w:val="32"/>
          <w:szCs w:val="32"/>
        </w:rPr>
        <w:t>（3）其他需要启动Ⅱ级应急响应的情况。</w:t>
      </w:r>
    </w:p>
    <w:p>
      <w:pPr>
        <w:pStyle w:val="6"/>
        <w:ind w:firstLine="640"/>
        <w:rPr>
          <w:rFonts w:cs="Times New Roman"/>
          <w:color w:val="000000"/>
        </w:rPr>
      </w:pPr>
      <w:r>
        <w:rPr>
          <w:rFonts w:cs="Times New Roman"/>
          <w:color w:val="000000"/>
        </w:rPr>
        <w:t>4.2.3.2  抗旱Ⅱ级应急响应行动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会商研判。</w:t>
      </w:r>
      <w:r>
        <w:rPr>
          <w:rFonts w:eastAsia="仿宋_GB2312"/>
          <w:color w:val="000000"/>
          <w:sz w:val="32"/>
          <w:szCs w:val="32"/>
        </w:rPr>
        <w:t>市防指常务副指挥（常务副市长）或委托常务副指挥（分管水务的副市长）主持会商，市防指全体成员单位和镇（区、街道）防指主要负责同志参加，分析研判旱情发展态势，明确工作目标和重点、对策措施，并将情况及时上报市委、市政府和苏州市防指。</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eastAsia="仿宋_GB2312"/>
          <w:color w:val="000000"/>
          <w:sz w:val="32"/>
          <w:szCs w:val="32"/>
        </w:rPr>
        <w:t>市防指发出紧急抗旱工作通知，全面安排抗旱减灾工作，</w:t>
      </w:r>
      <w:r>
        <w:rPr>
          <w:rFonts w:hint="eastAsia" w:eastAsia="仿宋_GB2312"/>
          <w:color w:val="000000"/>
          <w:sz w:val="32"/>
          <w:szCs w:val="32"/>
        </w:rPr>
        <w:t>视情成立应急工作组，并</w:t>
      </w:r>
      <w:r>
        <w:rPr>
          <w:rFonts w:eastAsia="仿宋_GB2312"/>
          <w:color w:val="000000"/>
          <w:sz w:val="32"/>
          <w:szCs w:val="32"/>
        </w:rPr>
        <w:t>向事发地派出督导组，指导抗旱工作。镇（区、街道）防汛抗旱指挥机构组织动员社会力量，限制非必要用水，优先保证城乡生活饮水安全和重点行业用水。</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旱情监视。</w:t>
      </w:r>
      <w:r>
        <w:rPr>
          <w:rFonts w:eastAsia="仿宋_GB2312"/>
          <w:color w:val="000000"/>
          <w:sz w:val="32"/>
          <w:szCs w:val="32"/>
        </w:rPr>
        <w:t>市防办</w:t>
      </w:r>
      <w:r>
        <w:rPr>
          <w:rFonts w:hint="eastAsia" w:eastAsia="仿宋_GB2312"/>
          <w:color w:val="000000"/>
          <w:sz w:val="32"/>
          <w:szCs w:val="32"/>
        </w:rPr>
        <w:t>加强</w:t>
      </w:r>
      <w:r>
        <w:rPr>
          <w:rFonts w:eastAsia="仿宋_GB2312"/>
          <w:color w:val="000000"/>
          <w:sz w:val="32"/>
          <w:szCs w:val="32"/>
        </w:rPr>
        <w:t>值班，有关部门进一步加强水情、旱情、墒情监测和分析预报工作，及时分析研判旱情、灾情及发展变化趋势。</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市防指成员单位按照职能分工和部门抗旱预案，做好抗旱应急响应期间相关工作，积极筹集、安排抗旱资金，组织抗旱物资器材，保证抗旱电力供应，确保受旱地区饮水安全。</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抗旱动态信息。加大抗旱自救措施宣传普及力度，提高公众的防灾减灾能力；大力弘扬在抗旱救灾工作中所涌现出来的先进事迹和先进个人，动员灾区全体干群积极投入到当地抗旱工作中。</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工程调度。</w:t>
      </w:r>
      <w:r>
        <w:rPr>
          <w:rFonts w:eastAsia="仿宋_GB2312"/>
          <w:color w:val="000000"/>
          <w:sz w:val="32"/>
          <w:szCs w:val="32"/>
        </w:rPr>
        <w:t>继续全力实施抗旱补水调度措施，并调度各级抗旱设施协助基层抗旱补水。</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用水管理。</w:t>
      </w:r>
      <w:r>
        <w:rPr>
          <w:rFonts w:eastAsia="仿宋_GB2312"/>
          <w:color w:val="000000"/>
          <w:sz w:val="32"/>
          <w:szCs w:val="32"/>
        </w:rPr>
        <w:t>根据权限下达应急供水调度计划，严肃受影响地区用水管理，限制高耗水行业用水，减少工农业生产用水，必要时通报约谈超计划用水地区。</w:t>
      </w:r>
    </w:p>
    <w:p>
      <w:pPr>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ascii="仿宋_GB2312" w:eastAsia="仿宋_GB2312"/>
          <w:color w:val="000000"/>
          <w:sz w:val="32"/>
          <w:szCs w:val="32"/>
        </w:rPr>
        <w:t>挖掘水源。</w:t>
      </w:r>
      <w:r>
        <w:rPr>
          <w:rFonts w:eastAsia="仿宋_GB2312"/>
          <w:color w:val="000000"/>
          <w:sz w:val="32"/>
          <w:szCs w:val="32"/>
        </w:rPr>
        <w:t>地方政府积极采取应急开源、疏浚河塘、突击凿井、架机翻水、购置抗旱设备等措施，及时实施人工增雨作业，增加本地抗旱水源。</w:t>
      </w:r>
    </w:p>
    <w:p>
      <w:pPr>
        <w:spacing w:line="560" w:lineRule="exact"/>
        <w:ind w:firstLine="640" w:firstLineChars="200"/>
        <w:rPr>
          <w:rFonts w:eastAsia="仿宋_GB2312"/>
          <w:color w:val="000000"/>
          <w:sz w:val="32"/>
          <w:szCs w:val="32"/>
        </w:rPr>
      </w:pPr>
      <w:r>
        <w:rPr>
          <w:rFonts w:eastAsia="仿宋_GB2312"/>
          <w:color w:val="000000"/>
          <w:sz w:val="32"/>
          <w:szCs w:val="32"/>
        </w:rPr>
        <w:t>（9）</w:t>
      </w:r>
      <w:r>
        <w:rPr>
          <w:rFonts w:hint="eastAsia" w:ascii="仿宋_GB2312" w:eastAsia="仿宋_GB2312"/>
          <w:color w:val="000000"/>
          <w:sz w:val="32"/>
          <w:szCs w:val="32"/>
        </w:rPr>
        <w:t>补救措施。</w:t>
      </w:r>
      <w:r>
        <w:rPr>
          <w:rFonts w:eastAsia="仿宋_GB2312"/>
          <w:color w:val="000000"/>
          <w:sz w:val="32"/>
          <w:szCs w:val="32"/>
        </w:rPr>
        <w:t>对于受旱严重的农田，及时采取补种、改种等措施，尽力减少灾害损失。</w:t>
      </w:r>
    </w:p>
    <w:p>
      <w:pPr>
        <w:pStyle w:val="5"/>
        <w:ind w:firstLine="643"/>
        <w:rPr>
          <w:color w:val="000000"/>
        </w:rPr>
      </w:pPr>
      <w:r>
        <w:rPr>
          <w:color w:val="000000"/>
        </w:rPr>
        <w:t>4.2.4  抗旱Ⅰ级应急响应</w:t>
      </w:r>
    </w:p>
    <w:p>
      <w:pPr>
        <w:pStyle w:val="6"/>
        <w:ind w:firstLine="640"/>
        <w:rPr>
          <w:rFonts w:cs="Times New Roman"/>
          <w:color w:val="000000"/>
        </w:rPr>
      </w:pPr>
      <w:r>
        <w:rPr>
          <w:rFonts w:cs="Times New Roman"/>
          <w:color w:val="000000"/>
        </w:rPr>
        <w:t>4.2.4.1  抗旱Ⅰ级应急响应启动条件</w:t>
      </w:r>
    </w:p>
    <w:p>
      <w:pPr>
        <w:spacing w:line="560" w:lineRule="exact"/>
        <w:ind w:firstLine="640" w:firstLineChars="200"/>
        <w:rPr>
          <w:rFonts w:eastAsia="仿宋_GB2312"/>
          <w:color w:val="000000"/>
          <w:sz w:val="32"/>
          <w:szCs w:val="32"/>
        </w:rPr>
      </w:pPr>
      <w:r>
        <w:rPr>
          <w:rFonts w:eastAsia="仿宋_GB2312"/>
          <w:color w:val="000000"/>
          <w:sz w:val="32"/>
          <w:szCs w:val="32"/>
        </w:rPr>
        <w:t>出现下列条件之一，经综合研判后，由</w:t>
      </w:r>
      <w:r>
        <w:rPr>
          <w:rFonts w:eastAsia="仿宋_GB2312"/>
          <w:bCs/>
          <w:color w:val="000000"/>
          <w:sz w:val="32"/>
          <w:szCs w:val="32"/>
        </w:rPr>
        <w:t>市防指指挥（市长）</w:t>
      </w:r>
      <w:r>
        <w:rPr>
          <w:rFonts w:eastAsia="仿宋_GB2312"/>
          <w:color w:val="000000"/>
          <w:sz w:val="32"/>
          <w:szCs w:val="32"/>
        </w:rPr>
        <w:t>研究决定并报市委</w:t>
      </w:r>
      <w:r>
        <w:rPr>
          <w:rFonts w:hint="eastAsia" w:eastAsia="仿宋_GB2312"/>
          <w:color w:val="000000"/>
          <w:sz w:val="32"/>
          <w:szCs w:val="32"/>
        </w:rPr>
        <w:t>、</w:t>
      </w:r>
      <w:r>
        <w:rPr>
          <w:rFonts w:eastAsia="仿宋_GB2312"/>
          <w:color w:val="000000"/>
          <w:sz w:val="32"/>
          <w:szCs w:val="32"/>
        </w:rPr>
        <w:t>市政府同意后启动抗旱Ⅰ级应急响应，由市防指发布启动应急响应通知。</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（1）苏州市防指启动涉及我市范围的抗旱Ⅰ级应急响应；</w:t>
      </w:r>
    </w:p>
    <w:p>
      <w:pPr>
        <w:spacing w:line="560" w:lineRule="exact"/>
        <w:ind w:firstLine="640" w:firstLineChars="200"/>
        <w:rPr>
          <w:rFonts w:eastAsia="仿宋_GB2312"/>
          <w:color w:val="000000"/>
          <w:sz w:val="32"/>
          <w:szCs w:val="32"/>
        </w:rPr>
      </w:pPr>
      <w:r>
        <w:rPr>
          <w:rFonts w:eastAsia="仿宋_GB2312"/>
          <w:color w:val="000000"/>
          <w:sz w:val="32"/>
          <w:szCs w:val="32"/>
        </w:rPr>
        <w:t>（2）水务（气象）部门发布（气象）干旱红色预警（全市发生特大干旱）；</w:t>
      </w:r>
    </w:p>
    <w:p>
      <w:pPr>
        <w:spacing w:line="560" w:lineRule="exact"/>
        <w:ind w:firstLine="640" w:firstLineChars="200"/>
        <w:rPr>
          <w:rFonts w:eastAsia="仿宋_GB2312"/>
          <w:color w:val="000000"/>
          <w:sz w:val="32"/>
          <w:szCs w:val="32"/>
        </w:rPr>
      </w:pPr>
      <w:r>
        <w:rPr>
          <w:rFonts w:eastAsia="仿宋_GB2312"/>
          <w:color w:val="000000"/>
          <w:sz w:val="32"/>
          <w:szCs w:val="32"/>
        </w:rPr>
        <w:t>（3）其他需要启动Ⅰ级应急响应的情况。</w:t>
      </w:r>
    </w:p>
    <w:p>
      <w:pPr>
        <w:pStyle w:val="6"/>
        <w:ind w:firstLine="640"/>
        <w:rPr>
          <w:rFonts w:cs="Times New Roman"/>
          <w:color w:val="000000"/>
        </w:rPr>
      </w:pPr>
      <w:r>
        <w:rPr>
          <w:rFonts w:cs="Times New Roman"/>
          <w:color w:val="000000"/>
        </w:rPr>
        <w:t>4.2.4.2  抗旱Ⅰ级应急响应行动</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会商研判。</w:t>
      </w:r>
      <w:r>
        <w:rPr>
          <w:rFonts w:eastAsia="仿宋_GB2312"/>
          <w:color w:val="000000"/>
          <w:sz w:val="32"/>
          <w:szCs w:val="32"/>
        </w:rPr>
        <w:t>市防指指挥主持会商，市防指全体成员单位和镇（区、街道）防指主要负责同志参加，分析研判旱情发展态势，明确工作目标、重点对策措施，全面部署抗旱减灾工作，并将情况及时上报市委</w:t>
      </w:r>
      <w:r>
        <w:rPr>
          <w:rFonts w:hint="eastAsia" w:eastAsia="仿宋_GB2312"/>
          <w:color w:val="000000"/>
          <w:sz w:val="32"/>
          <w:szCs w:val="32"/>
        </w:rPr>
        <w:t>、</w:t>
      </w:r>
      <w:r>
        <w:rPr>
          <w:rFonts w:eastAsia="仿宋_GB2312"/>
          <w:color w:val="000000"/>
          <w:sz w:val="32"/>
          <w:szCs w:val="32"/>
        </w:rPr>
        <w:t>市政府和苏州市防指。</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指挥部署。</w:t>
      </w:r>
      <w:r>
        <w:rPr>
          <w:rFonts w:eastAsia="仿宋_GB2312"/>
          <w:color w:val="000000"/>
          <w:sz w:val="32"/>
          <w:szCs w:val="32"/>
        </w:rPr>
        <w:t>组织召开会议，进行紧急动员部署；市委办公室或市政府办公室发出紧急通知，</w:t>
      </w:r>
      <w:r>
        <w:rPr>
          <w:rFonts w:hint="eastAsia" w:eastAsia="仿宋_GB2312"/>
          <w:color w:val="000000"/>
          <w:sz w:val="32"/>
          <w:szCs w:val="32"/>
        </w:rPr>
        <w:t>成立应急工作组，派</w:t>
      </w:r>
      <w:r>
        <w:rPr>
          <w:rFonts w:eastAsia="仿宋_GB2312"/>
          <w:color w:val="000000"/>
          <w:sz w:val="32"/>
          <w:szCs w:val="32"/>
        </w:rPr>
        <w:t>督导组驻地督导。各级党委、政府把抗旱救灾作为中心工作，全力以赴抗旱救灾，维护灾区社会稳定。</w:t>
      </w:r>
    </w:p>
    <w:p>
      <w:pPr>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旱情监视。</w:t>
      </w:r>
      <w:r>
        <w:rPr>
          <w:rFonts w:eastAsia="仿宋_GB2312"/>
          <w:color w:val="000000"/>
          <w:sz w:val="32"/>
          <w:szCs w:val="32"/>
        </w:rPr>
        <w:t>市防办</w:t>
      </w:r>
      <w:r>
        <w:rPr>
          <w:rFonts w:hint="eastAsia" w:eastAsia="仿宋_GB2312"/>
          <w:color w:val="000000"/>
          <w:sz w:val="32"/>
          <w:szCs w:val="32"/>
        </w:rPr>
        <w:t>加强</w:t>
      </w:r>
      <w:r>
        <w:rPr>
          <w:rFonts w:eastAsia="仿宋_GB2312"/>
          <w:color w:val="000000"/>
          <w:sz w:val="32"/>
          <w:szCs w:val="32"/>
        </w:rPr>
        <w:t>值班，有关部门滚动监测水情、旱情、墒情，并会商研判变化发展趋势，及时分析旱情、灾情对经济社会发展的影响。</w:t>
      </w:r>
    </w:p>
    <w:p>
      <w:pPr>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ascii="仿宋_GB2312" w:eastAsia="仿宋_GB2312"/>
          <w:color w:val="000000"/>
          <w:sz w:val="32"/>
          <w:szCs w:val="32"/>
        </w:rPr>
        <w:t>部门联动。</w:t>
      </w:r>
      <w:r>
        <w:rPr>
          <w:rFonts w:eastAsia="仿宋_GB2312"/>
          <w:color w:val="000000"/>
          <w:sz w:val="32"/>
          <w:szCs w:val="32"/>
        </w:rPr>
        <w:t>市防指成员单位按照职能分工和部门抗旱预案，做好抗旱应急响应期间相关工作，及时掌握了解城乡人畜饮水困难情况，组织力量开展拉水送水等应急供水措施，保障受灾群众基本生活用水。</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信息宣传。</w:t>
      </w:r>
      <w:r>
        <w:rPr>
          <w:rFonts w:eastAsia="仿宋_GB2312"/>
          <w:color w:val="000000"/>
          <w:sz w:val="32"/>
          <w:szCs w:val="32"/>
        </w:rPr>
        <w:t>市防指成员单位、受影响镇（区、街道）防指向市防办报告工作动态和量化行动表，突发险情、灾情及时报告；按照苏州市防指要求及时上报抗旱动态信息。通过电视、电台、网络、报刊等多种渠道，宣传抗旱救灾情况以及抗旱方针政策，提高公众防灾减灾能力。</w:t>
      </w:r>
    </w:p>
    <w:p>
      <w:pPr>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工程调度。</w:t>
      </w:r>
      <w:r>
        <w:rPr>
          <w:rFonts w:eastAsia="仿宋_GB2312"/>
          <w:color w:val="000000"/>
          <w:sz w:val="32"/>
          <w:szCs w:val="32"/>
        </w:rPr>
        <w:t>千方百计调度水利工程、架设临时机泵，全力维持河网水位；研究实施抗长旱补水调度措施、配套工程措施。</w:t>
      </w:r>
    </w:p>
    <w:p>
      <w:pPr>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ascii="仿宋_GB2312" w:eastAsia="仿宋_GB2312"/>
          <w:color w:val="000000"/>
          <w:sz w:val="32"/>
          <w:szCs w:val="32"/>
        </w:rPr>
        <w:t>用水管理。</w:t>
      </w:r>
      <w:r>
        <w:rPr>
          <w:rFonts w:eastAsia="仿宋_GB2312"/>
          <w:color w:val="000000"/>
          <w:sz w:val="32"/>
          <w:szCs w:val="32"/>
        </w:rPr>
        <w:t>严格控制工农业生产用水，暂停高耗水行业用水，全力保障城乡生活用水需要。</w:t>
      </w:r>
    </w:p>
    <w:p>
      <w:pPr>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ascii="仿宋_GB2312" w:eastAsia="仿宋_GB2312"/>
          <w:color w:val="000000"/>
          <w:sz w:val="32"/>
          <w:szCs w:val="32"/>
        </w:rPr>
        <w:t>挖掘水源。</w:t>
      </w:r>
      <w:r>
        <w:rPr>
          <w:rFonts w:eastAsia="仿宋_GB2312"/>
          <w:color w:val="000000"/>
          <w:sz w:val="32"/>
          <w:szCs w:val="32"/>
        </w:rPr>
        <w:t>地方政府进一步采取应急开源、疏浚河塘、突击凿井、架机翻水、购置抗旱设备等措施，及时实施人工增雨作业，增加本地抗旱水源。</w:t>
      </w:r>
    </w:p>
    <w:p>
      <w:pPr>
        <w:spacing w:line="560" w:lineRule="exact"/>
        <w:ind w:firstLine="640" w:firstLineChars="200"/>
        <w:rPr>
          <w:rFonts w:eastAsia="仿宋_GB2312"/>
          <w:color w:val="000000"/>
          <w:sz w:val="32"/>
          <w:szCs w:val="32"/>
        </w:rPr>
      </w:pPr>
      <w:r>
        <w:rPr>
          <w:rFonts w:eastAsia="仿宋_GB2312"/>
          <w:color w:val="000000"/>
          <w:sz w:val="32"/>
          <w:szCs w:val="32"/>
        </w:rPr>
        <w:t>（9）</w:t>
      </w:r>
      <w:r>
        <w:rPr>
          <w:rFonts w:hint="eastAsia" w:ascii="仿宋_GB2312" w:eastAsia="仿宋_GB2312"/>
          <w:color w:val="000000"/>
          <w:sz w:val="32"/>
          <w:szCs w:val="32"/>
        </w:rPr>
        <w:t>补救措施。</w:t>
      </w:r>
      <w:r>
        <w:rPr>
          <w:rFonts w:eastAsia="仿宋_GB2312"/>
          <w:color w:val="000000"/>
          <w:sz w:val="32"/>
          <w:szCs w:val="32"/>
        </w:rPr>
        <w:t>对于受旱严重的农田，及时采取补种、改种等措施，尽力减少灾害损失。</w:t>
      </w:r>
    </w:p>
    <w:p>
      <w:pPr>
        <w:spacing w:line="560" w:lineRule="exact"/>
        <w:ind w:firstLine="640" w:firstLineChars="200"/>
        <w:rPr>
          <w:rFonts w:eastAsia="仿宋_GB2312"/>
          <w:color w:val="000000"/>
          <w:sz w:val="32"/>
          <w:szCs w:val="32"/>
        </w:rPr>
      </w:pPr>
      <w:r>
        <w:rPr>
          <w:rFonts w:eastAsia="仿宋_GB2312"/>
          <w:color w:val="000000"/>
          <w:sz w:val="32"/>
          <w:szCs w:val="32"/>
        </w:rPr>
        <w:t>（10）</w:t>
      </w:r>
      <w:r>
        <w:rPr>
          <w:rFonts w:hint="eastAsia" w:ascii="仿宋_GB2312" w:eastAsia="仿宋_GB2312"/>
          <w:color w:val="000000"/>
          <w:sz w:val="32"/>
          <w:szCs w:val="32"/>
        </w:rPr>
        <w:t>社会动员。</w:t>
      </w:r>
      <w:r>
        <w:rPr>
          <w:rFonts w:eastAsia="仿宋_GB2312"/>
          <w:color w:val="000000"/>
          <w:sz w:val="32"/>
          <w:szCs w:val="32"/>
        </w:rPr>
        <w:t>市委宣传部适时组织召开抗旱救灾新闻发布会，加强抗旱救灾宣传，正确引导舆论导向，动员社会各界力量支援抗旱救灾工作。</w:t>
      </w:r>
    </w:p>
    <w:bookmarkEnd w:id="33"/>
    <w:p>
      <w:pPr>
        <w:pStyle w:val="3"/>
        <w:spacing w:before="120" w:after="120"/>
        <w:rPr>
          <w:color w:val="000000"/>
        </w:rPr>
      </w:pPr>
      <w:bookmarkStart w:id="37" w:name="_Toc169597097"/>
      <w:r>
        <w:rPr>
          <w:color w:val="000000"/>
        </w:rPr>
        <w:t>4.3  应急响应变更与终止</w:t>
      </w:r>
      <w:bookmarkEnd w:id="37"/>
    </w:p>
    <w:p>
      <w:pPr>
        <w:spacing w:line="560" w:lineRule="exact"/>
        <w:ind w:firstLine="643" w:firstLineChars="200"/>
        <w:rPr>
          <w:rFonts w:eastAsia="仿宋_GB2312"/>
          <w:color w:val="000000"/>
          <w:sz w:val="32"/>
          <w:szCs w:val="32"/>
        </w:rPr>
      </w:pPr>
      <w:r>
        <w:rPr>
          <w:rStyle w:val="49"/>
        </w:rPr>
        <w:t>4.3.1</w:t>
      </w:r>
      <w:r>
        <w:rPr>
          <w:rFonts w:eastAsia="仿宋_GB2312"/>
          <w:color w:val="000000"/>
          <w:sz w:val="32"/>
          <w:szCs w:val="32"/>
        </w:rPr>
        <w:t xml:space="preserve">  市防指根据灾害发展趋势和对我市的影响情况适时变更应急响应等级。应急响应变更后，相关应急响应行动及措施等</w:t>
      </w:r>
      <w:r>
        <w:rPr>
          <w:rFonts w:hint="eastAsia" w:eastAsia="仿宋_GB2312"/>
          <w:color w:val="000000"/>
          <w:sz w:val="32"/>
          <w:szCs w:val="32"/>
        </w:rPr>
        <w:t>按相应级别</w:t>
      </w:r>
      <w:r>
        <w:rPr>
          <w:rFonts w:eastAsia="仿宋_GB2312"/>
          <w:color w:val="000000"/>
          <w:sz w:val="32"/>
          <w:szCs w:val="32"/>
        </w:rPr>
        <w:t>进行调整，相关部门根据职能分工采取</w:t>
      </w:r>
      <w:r>
        <w:rPr>
          <w:rFonts w:hint="eastAsia" w:eastAsia="仿宋_GB2312"/>
          <w:color w:val="000000"/>
          <w:sz w:val="32"/>
          <w:szCs w:val="32"/>
        </w:rPr>
        <w:t>相应</w:t>
      </w:r>
      <w:r>
        <w:rPr>
          <w:rFonts w:eastAsia="仿宋_GB2312"/>
          <w:color w:val="000000"/>
          <w:sz w:val="32"/>
          <w:szCs w:val="32"/>
        </w:rPr>
        <w:t>措施，尽可能减少水旱灾害带来的损失和影响。</w:t>
      </w:r>
    </w:p>
    <w:p>
      <w:pPr>
        <w:spacing w:line="560" w:lineRule="exact"/>
        <w:ind w:firstLine="643" w:firstLineChars="200"/>
        <w:rPr>
          <w:rFonts w:eastAsia="仿宋_GB2312"/>
          <w:color w:val="000000"/>
          <w:sz w:val="32"/>
          <w:szCs w:val="32"/>
        </w:rPr>
      </w:pPr>
      <w:r>
        <w:rPr>
          <w:rStyle w:val="49"/>
        </w:rPr>
        <w:t xml:space="preserve">4.3.2 </w:t>
      </w:r>
      <w:r>
        <w:rPr>
          <w:rFonts w:eastAsia="仿宋_GB2312"/>
          <w:color w:val="000000"/>
          <w:sz w:val="32"/>
          <w:szCs w:val="32"/>
        </w:rPr>
        <w:t xml:space="preserve"> 当出现以下条件时，按照“谁启动、谁终止”的原则，市防指视情结束防汛（抗旱）应急响应：</w:t>
      </w:r>
    </w:p>
    <w:p>
      <w:pPr>
        <w:spacing w:line="560" w:lineRule="exact"/>
        <w:ind w:firstLine="640" w:firstLineChars="200"/>
        <w:rPr>
          <w:rFonts w:eastAsia="仿宋_GB2312"/>
          <w:color w:val="000000"/>
          <w:sz w:val="32"/>
          <w:szCs w:val="32"/>
        </w:rPr>
      </w:pPr>
      <w:r>
        <w:rPr>
          <w:rFonts w:eastAsia="仿宋_GB2312"/>
          <w:color w:val="000000"/>
          <w:sz w:val="32"/>
          <w:szCs w:val="32"/>
        </w:rPr>
        <w:t>（1）苏州市防指结束涉及我市范围内的防汛（抗旱）应急响应；</w:t>
      </w:r>
    </w:p>
    <w:p>
      <w:pPr>
        <w:spacing w:line="560" w:lineRule="exact"/>
        <w:ind w:firstLine="640" w:firstLineChars="200"/>
        <w:rPr>
          <w:rFonts w:eastAsia="仿宋_GB2312"/>
          <w:color w:val="000000"/>
          <w:sz w:val="32"/>
          <w:szCs w:val="32"/>
        </w:rPr>
      </w:pPr>
      <w:r>
        <w:rPr>
          <w:rFonts w:eastAsia="仿宋_GB2312"/>
          <w:color w:val="000000"/>
          <w:sz w:val="32"/>
          <w:szCs w:val="32"/>
        </w:rPr>
        <w:t>（2）气象</w:t>
      </w:r>
      <w:r>
        <w:rPr>
          <w:rFonts w:hint="eastAsia" w:eastAsia="仿宋_GB2312"/>
          <w:color w:val="000000"/>
          <w:sz w:val="32"/>
          <w:szCs w:val="32"/>
        </w:rPr>
        <w:t>、</w:t>
      </w:r>
      <w:r>
        <w:rPr>
          <w:rFonts w:eastAsia="仿宋_GB2312"/>
          <w:color w:val="000000"/>
          <w:sz w:val="32"/>
          <w:szCs w:val="32"/>
        </w:rPr>
        <w:t>水务部门解除暴雨（气象干旱）预警</w:t>
      </w:r>
      <w:r>
        <w:rPr>
          <w:rFonts w:hint="eastAsia" w:eastAsia="仿宋_GB2312"/>
          <w:color w:val="000000"/>
          <w:sz w:val="32"/>
          <w:szCs w:val="32"/>
        </w:rPr>
        <w:t>、</w:t>
      </w:r>
      <w:r>
        <w:rPr>
          <w:rFonts w:eastAsia="仿宋_GB2312"/>
          <w:color w:val="000000"/>
          <w:sz w:val="32"/>
          <w:szCs w:val="32"/>
        </w:rPr>
        <w:t xml:space="preserve">洪水（干旱）预警； </w:t>
      </w:r>
    </w:p>
    <w:p>
      <w:pPr>
        <w:spacing w:line="560" w:lineRule="exact"/>
        <w:ind w:firstLine="640" w:firstLineChars="200"/>
        <w:rPr>
          <w:rFonts w:eastAsia="仿宋_GB2312"/>
          <w:color w:val="000000"/>
          <w:sz w:val="32"/>
          <w:szCs w:val="32"/>
        </w:rPr>
      </w:pPr>
      <w:r>
        <w:rPr>
          <w:rFonts w:eastAsia="仿宋_GB2312"/>
          <w:color w:val="000000"/>
          <w:sz w:val="32"/>
          <w:szCs w:val="32"/>
        </w:rPr>
        <w:t>（3）工程险情得到控制或灾情得到有效缓解。</w:t>
      </w:r>
    </w:p>
    <w:p>
      <w:pPr>
        <w:spacing w:line="560" w:lineRule="exact"/>
        <w:ind w:firstLine="640" w:firstLineChars="200"/>
        <w:rPr>
          <w:rFonts w:eastAsia="仿宋_GB2312"/>
          <w:color w:val="000000"/>
          <w:sz w:val="32"/>
          <w:szCs w:val="32"/>
        </w:rPr>
      </w:pPr>
      <w:r>
        <w:rPr>
          <w:rFonts w:eastAsia="仿宋_GB2312"/>
          <w:color w:val="000000"/>
          <w:sz w:val="32"/>
          <w:szCs w:val="32"/>
        </w:rPr>
        <w:t>应急响应终止后，相关部门根据职能分工，尽快恢复城乡正常生活、生产、工作秩序，并视情组织开展汛情</w:t>
      </w:r>
      <w:r>
        <w:rPr>
          <w:rFonts w:hint="eastAsia" w:eastAsia="仿宋_GB2312"/>
          <w:color w:val="000000"/>
          <w:sz w:val="32"/>
          <w:szCs w:val="32"/>
        </w:rPr>
        <w:t>旱情</w:t>
      </w:r>
      <w:r>
        <w:rPr>
          <w:rFonts w:eastAsia="仿宋_GB2312"/>
          <w:color w:val="000000"/>
          <w:sz w:val="32"/>
          <w:szCs w:val="32"/>
        </w:rPr>
        <w:t>概况、灾情统计、灾后重建、水毁修复、物资补充、征用补偿、总结评估、表彰奖励等后续工作，相关情况及时上报</w:t>
      </w:r>
      <w:r>
        <w:rPr>
          <w:rFonts w:hint="eastAsia" w:eastAsia="仿宋_GB2312"/>
          <w:color w:val="000000"/>
          <w:sz w:val="32"/>
          <w:szCs w:val="32"/>
        </w:rPr>
        <w:t>市防指</w:t>
      </w:r>
      <w:r>
        <w:rPr>
          <w:rFonts w:eastAsia="仿宋_GB2312"/>
          <w:color w:val="000000"/>
          <w:sz w:val="32"/>
          <w:szCs w:val="32"/>
        </w:rPr>
        <w:t>，其中汛情</w:t>
      </w:r>
      <w:r>
        <w:rPr>
          <w:rFonts w:hint="eastAsia" w:eastAsia="仿宋_GB2312"/>
          <w:color w:val="000000"/>
          <w:sz w:val="32"/>
          <w:szCs w:val="32"/>
        </w:rPr>
        <w:t>旱情</w:t>
      </w:r>
      <w:r>
        <w:rPr>
          <w:rFonts w:eastAsia="仿宋_GB2312"/>
          <w:color w:val="000000"/>
          <w:sz w:val="32"/>
          <w:szCs w:val="32"/>
        </w:rPr>
        <w:t>概况、灾情统计等信息须在响应终止后24小时内上报。</w:t>
      </w:r>
    </w:p>
    <w:p>
      <w:pPr>
        <w:pStyle w:val="3"/>
        <w:spacing w:before="120" w:after="120"/>
        <w:rPr>
          <w:color w:val="000000"/>
        </w:rPr>
      </w:pPr>
      <w:bookmarkStart w:id="38" w:name="_Toc169597098"/>
      <w:r>
        <w:rPr>
          <w:color w:val="000000"/>
        </w:rPr>
        <w:t>4.4  信息报告和发布</w:t>
      </w:r>
      <w:bookmarkEnd w:id="38"/>
    </w:p>
    <w:p>
      <w:pPr>
        <w:pStyle w:val="5"/>
        <w:ind w:firstLine="643"/>
        <w:rPr>
          <w:color w:val="000000"/>
        </w:rPr>
      </w:pPr>
      <w:r>
        <w:rPr>
          <w:color w:val="000000"/>
        </w:rPr>
        <w:t>4.4.1  信息报告</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（1）汛情、旱情、工情、险情、灾情等防汛抗旱信息实行分级上报，归口处理，同级共享。</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（2）险情、灾情发生后，各级防汛抗旱指挥机构、职能部门和责任单位要按照</w:t>
      </w:r>
      <w:r>
        <w:rPr>
          <w:rFonts w:hint="eastAsia" w:eastAsia="仿宋_GB2312"/>
          <w:color w:val="000000"/>
          <w:sz w:val="32"/>
          <w:szCs w:val="32"/>
        </w:rPr>
        <w:t>相关预案和报告制度的规定</w:t>
      </w:r>
      <w:r>
        <w:rPr>
          <w:rFonts w:eastAsia="仿宋_GB2312"/>
          <w:color w:val="000000"/>
          <w:sz w:val="32"/>
          <w:szCs w:val="32"/>
        </w:rPr>
        <w:t>，做好险情、灾情信息报送工作。</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（3）一旦发生重大险情、灾情，必须在接报后半小时内向市防</w:t>
      </w:r>
      <w:r>
        <w:rPr>
          <w:rFonts w:hint="eastAsia" w:eastAsia="仿宋_GB2312"/>
          <w:color w:val="000000"/>
          <w:sz w:val="32"/>
          <w:szCs w:val="32"/>
        </w:rPr>
        <w:t>指</w:t>
      </w:r>
      <w:r>
        <w:rPr>
          <w:rFonts w:eastAsia="仿宋_GB2312"/>
          <w:color w:val="000000"/>
          <w:sz w:val="32"/>
          <w:szCs w:val="32"/>
        </w:rPr>
        <w:t>口头报告，在1小时内向市防</w:t>
      </w:r>
      <w:r>
        <w:rPr>
          <w:rFonts w:hint="eastAsia" w:eastAsia="仿宋_GB2312"/>
          <w:color w:val="000000"/>
          <w:sz w:val="32"/>
          <w:szCs w:val="32"/>
        </w:rPr>
        <w:t>指</w:t>
      </w:r>
      <w:r>
        <w:rPr>
          <w:rFonts w:eastAsia="仿宋_GB2312"/>
          <w:color w:val="000000"/>
          <w:sz w:val="32"/>
          <w:szCs w:val="32"/>
        </w:rPr>
        <w:t>书面报告，不得虚报、瞒报、漏报、迟报。市防</w:t>
      </w:r>
      <w:r>
        <w:rPr>
          <w:rFonts w:hint="eastAsia" w:eastAsia="仿宋_GB2312"/>
          <w:color w:val="000000"/>
          <w:sz w:val="32"/>
          <w:szCs w:val="32"/>
        </w:rPr>
        <w:t>指</w:t>
      </w:r>
      <w:r>
        <w:rPr>
          <w:rFonts w:eastAsia="仿宋_GB2312"/>
          <w:color w:val="000000"/>
          <w:sz w:val="32"/>
          <w:szCs w:val="32"/>
        </w:rPr>
        <w:t>在第一时间</w:t>
      </w:r>
      <w:r>
        <w:rPr>
          <w:rFonts w:hint="eastAsia" w:eastAsia="仿宋_GB2312"/>
          <w:color w:val="000000"/>
          <w:sz w:val="32"/>
          <w:szCs w:val="32"/>
        </w:rPr>
        <w:t>组织相关成员单位会商并指导</w:t>
      </w:r>
      <w:r>
        <w:rPr>
          <w:rFonts w:eastAsia="仿宋_GB2312"/>
          <w:color w:val="000000"/>
          <w:sz w:val="32"/>
          <w:szCs w:val="32"/>
        </w:rPr>
        <w:t>相关镇（区、街道）</w:t>
      </w:r>
      <w:r>
        <w:rPr>
          <w:rFonts w:hint="eastAsia" w:eastAsia="仿宋_GB2312"/>
          <w:color w:val="000000"/>
          <w:sz w:val="32"/>
          <w:szCs w:val="32"/>
        </w:rPr>
        <w:t>、单位</w:t>
      </w:r>
      <w:r>
        <w:rPr>
          <w:rFonts w:eastAsia="仿宋_GB2312"/>
          <w:color w:val="000000"/>
          <w:sz w:val="32"/>
          <w:szCs w:val="32"/>
        </w:rPr>
        <w:t>开展应急处置，并按照相关预案和报告制度的规定报告</w:t>
      </w:r>
      <w:r>
        <w:rPr>
          <w:rFonts w:hint="eastAsia" w:eastAsia="仿宋_GB2312"/>
          <w:color w:val="000000"/>
          <w:sz w:val="32"/>
          <w:szCs w:val="32"/>
        </w:rPr>
        <w:t>指挥</w:t>
      </w:r>
      <w:r>
        <w:rPr>
          <w:rFonts w:eastAsia="仿宋_GB2312"/>
          <w:color w:val="000000"/>
          <w:sz w:val="32"/>
          <w:szCs w:val="32"/>
        </w:rPr>
        <w:t>和</w:t>
      </w:r>
      <w:r>
        <w:rPr>
          <w:rFonts w:hint="eastAsia" w:eastAsia="仿宋_GB2312"/>
          <w:color w:val="000000"/>
          <w:sz w:val="32"/>
          <w:szCs w:val="32"/>
        </w:rPr>
        <w:t>苏州市</w:t>
      </w:r>
      <w:r>
        <w:rPr>
          <w:rFonts w:eastAsia="仿宋_GB2312"/>
          <w:color w:val="000000"/>
          <w:sz w:val="32"/>
          <w:szCs w:val="32"/>
        </w:rPr>
        <w:t>防</w:t>
      </w:r>
      <w:r>
        <w:rPr>
          <w:rFonts w:hint="eastAsia" w:eastAsia="仿宋_GB2312"/>
          <w:color w:val="000000"/>
          <w:sz w:val="32"/>
          <w:szCs w:val="32"/>
        </w:rPr>
        <w:t>指</w:t>
      </w:r>
      <w:r>
        <w:rPr>
          <w:rFonts w:eastAsia="仿宋_GB2312"/>
          <w:color w:val="000000"/>
          <w:sz w:val="32"/>
          <w:szCs w:val="32"/>
        </w:rPr>
        <w:t>。接到特别重大汛情、旱情、险情、灾情报告，应立即报告，并及时续报。</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4）各级防汛抗旱指挥机构、相关单位、部门要与毗邻区域加强协作，建立突发险情、灾情等信息通报、协调渠道。一旦出现突发险情、灾情影响范围超出本行政区域的态势，要根据应急处置工作的需要，及时通报、联系和协调。</w:t>
      </w:r>
    </w:p>
    <w:p>
      <w:pPr>
        <w:pStyle w:val="5"/>
        <w:ind w:firstLine="643"/>
        <w:rPr>
          <w:color w:val="000000"/>
        </w:rPr>
      </w:pPr>
      <w:r>
        <w:rPr>
          <w:color w:val="000000"/>
        </w:rPr>
        <w:t>4.4.2  信息发布</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（1）防汛抗旱信息按分级负责要求发布，并及时报送上级防汛抗旱指挥机构。防汛抗旱的信息发布应当及时、准确、客观、全面，对雨情、汛情、旱情、灾情描述要科学严谨。</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2）汛情、旱情及防汛抗旱动态信息由市防指会同相关部门审核和发布，水旱灾情信息由应急部门发布，对有重大影响的灾害发展趋势、人员伤亡、经济损失等信息由市政府发布。地方防汛抗旱动态由各地防汛抗旱指挥机构审核和发布，并及时报送上级防汛抗旱指挥机构。</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（3）信息发布形式主要包括授权发布、播发新闻稿、组织报道、接受记者采访、举行新闻发布会等。</w:t>
      </w:r>
    </w:p>
    <w:p>
      <w:pPr>
        <w:autoSpaceDE w:val="0"/>
        <w:autoSpaceDN w:val="0"/>
        <w:adjustRightInd w:val="0"/>
        <w:spacing w:line="560" w:lineRule="exact"/>
        <w:ind w:firstLine="640" w:firstLineChars="200"/>
        <w:jc w:val="left"/>
        <w:rPr>
          <w:rFonts w:eastAsia="仿宋_GB2312"/>
          <w:color w:val="000000"/>
          <w:sz w:val="32"/>
          <w:szCs w:val="32"/>
        </w:rPr>
      </w:pPr>
      <w:r>
        <w:rPr>
          <w:rFonts w:eastAsia="仿宋_GB2312"/>
          <w:color w:val="000000"/>
          <w:sz w:val="32"/>
          <w:szCs w:val="32"/>
        </w:rPr>
        <w:t>（4）发现影响或者可能影响社会稳定、扰乱社会秩序的虚假或不完整信息时，各级防办应及时组织相关行业部门发布准确信息予以澄清。</w:t>
      </w:r>
    </w:p>
    <w:p>
      <w:pPr>
        <w:pStyle w:val="2"/>
        <w:rPr>
          <w:b w:val="0"/>
          <w:bCs w:val="0"/>
          <w:color w:val="000000"/>
        </w:rPr>
      </w:pPr>
      <w:bookmarkStart w:id="39" w:name="_Toc77615562"/>
      <w:bookmarkStart w:id="40" w:name="_Toc77842118"/>
      <w:bookmarkStart w:id="41" w:name="_Toc83125627"/>
      <w:bookmarkStart w:id="42" w:name="_Toc101174747"/>
      <w:bookmarkStart w:id="43" w:name="_Toc102217467"/>
      <w:bookmarkStart w:id="44" w:name="_Toc109531061"/>
      <w:bookmarkStart w:id="45" w:name="_Toc82572467"/>
      <w:bookmarkStart w:id="46" w:name="_Toc169597099"/>
      <w:bookmarkStart w:id="47" w:name="_Toc77842113"/>
      <w:bookmarkStart w:id="48" w:name="_Toc101174742"/>
      <w:bookmarkStart w:id="49" w:name="_Toc77615557"/>
      <w:bookmarkStart w:id="50" w:name="_Toc109531052"/>
      <w:bookmarkStart w:id="51" w:name="_Toc102217462"/>
      <w:bookmarkStart w:id="52" w:name="_Toc82572462"/>
      <w:bookmarkStart w:id="53" w:name="_Toc83125622"/>
      <w:r>
        <w:rPr>
          <w:b w:val="0"/>
          <w:bCs w:val="0"/>
          <w:color w:val="000000"/>
        </w:rPr>
        <w:t xml:space="preserve">5 </w:t>
      </w:r>
      <w:bookmarkEnd w:id="39"/>
      <w:bookmarkEnd w:id="40"/>
      <w:bookmarkEnd w:id="41"/>
      <w:bookmarkEnd w:id="42"/>
      <w:bookmarkEnd w:id="43"/>
      <w:bookmarkEnd w:id="44"/>
      <w:bookmarkEnd w:id="45"/>
      <w:r>
        <w:rPr>
          <w:b w:val="0"/>
          <w:bCs w:val="0"/>
          <w:color w:val="000000"/>
        </w:rPr>
        <w:t xml:space="preserve"> 保障措施</w:t>
      </w:r>
      <w:bookmarkEnd w:id="46"/>
    </w:p>
    <w:p>
      <w:pPr>
        <w:pStyle w:val="3"/>
        <w:spacing w:before="120" w:after="120"/>
        <w:rPr>
          <w:color w:val="000000"/>
        </w:rPr>
      </w:pPr>
      <w:bookmarkStart w:id="54" w:name="_Toc169597100"/>
      <w:r>
        <w:rPr>
          <w:color w:val="000000"/>
        </w:rPr>
        <w:t>5.1  组织保障</w:t>
      </w:r>
      <w:bookmarkEnd w:id="54"/>
    </w:p>
    <w:p>
      <w:pPr>
        <w:snapToGrid w:val="0"/>
        <w:spacing w:line="560" w:lineRule="exact"/>
        <w:ind w:firstLine="640" w:firstLineChars="200"/>
        <w:rPr>
          <w:rFonts w:eastAsia="仿宋_GB2312"/>
          <w:color w:val="000000"/>
          <w:szCs w:val="32"/>
        </w:rPr>
      </w:pPr>
      <w:r>
        <w:rPr>
          <w:rFonts w:eastAsia="仿宋_GB2312"/>
          <w:color w:val="000000"/>
          <w:sz w:val="32"/>
          <w:szCs w:val="32"/>
        </w:rPr>
        <w:t>落实以行政首长负责制为核心的防汛责任制，建立健全防汛抗旱指挥机构，完善组织体系，细化成员单位任务分工，明确工作衔接关系，建立市级与镇（区、街道）级防汛抗旱指挥机构应急联动、信息共享、组织协调等工作机制。</w:t>
      </w:r>
    </w:p>
    <w:p>
      <w:pPr>
        <w:pStyle w:val="3"/>
        <w:spacing w:before="120" w:after="120"/>
        <w:rPr>
          <w:color w:val="000000"/>
        </w:rPr>
      </w:pPr>
      <w:bookmarkStart w:id="55" w:name="_Toc169597101"/>
      <w:bookmarkStart w:id="56" w:name="_Toc101174748"/>
      <w:bookmarkStart w:id="57" w:name="_Toc102217468"/>
      <w:bookmarkStart w:id="58" w:name="_Toc109531062"/>
      <w:bookmarkStart w:id="59" w:name="_Toc77615563"/>
      <w:bookmarkStart w:id="60" w:name="_Toc83125628"/>
      <w:bookmarkStart w:id="61" w:name="_Toc77842119"/>
      <w:bookmarkStart w:id="62" w:name="_Toc82572468"/>
      <w:r>
        <w:rPr>
          <w:color w:val="000000"/>
        </w:rPr>
        <w:t>5.2  资金保障</w:t>
      </w:r>
      <w:bookmarkEnd w:id="55"/>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各级人民政府要加大财政投入力度，落实防汛抗旱</w:t>
      </w:r>
      <w:r>
        <w:rPr>
          <w:rFonts w:hint="eastAsia" w:eastAsia="仿宋_GB2312"/>
          <w:color w:val="000000"/>
          <w:sz w:val="32"/>
          <w:szCs w:val="32"/>
        </w:rPr>
        <w:t>相关</w:t>
      </w:r>
      <w:r>
        <w:rPr>
          <w:rFonts w:eastAsia="仿宋_GB2312"/>
          <w:color w:val="000000"/>
          <w:sz w:val="32"/>
          <w:szCs w:val="32"/>
        </w:rPr>
        <w:t>资金，用于本行政区域内遭受严重水旱灾害的单位开展防汛抗洪抢险、工程修复补助、重点治理工程以及其他规定的水利工程的维护和建设，遭受特大水旱灾害地区防汛抢险、抗旱补助，以及巡查监测、防汛演练、专家支持等管理支出。各级用于防汛抗旱抢险的支出，按现行事权、财权划分原则，分级负担、分级管理。</w:t>
      </w:r>
    </w:p>
    <w:p>
      <w:pPr>
        <w:pStyle w:val="3"/>
        <w:spacing w:before="120" w:after="120"/>
        <w:rPr>
          <w:color w:val="000000"/>
        </w:rPr>
      </w:pPr>
      <w:bookmarkStart w:id="63" w:name="_Toc169597102"/>
      <w:r>
        <w:rPr>
          <w:color w:val="000000"/>
        </w:rPr>
        <w:t>5.3  物资保障</w:t>
      </w:r>
      <w:bookmarkEnd w:id="63"/>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防汛抗旱物资储备工作实行“分级储备和管理、统一调配、合理负担”的原则，各级防汛抗旱指挥机构组织发改、水务、应急、供销等部门按照职责分工储备防汛抗旱、抢险救援救灾物资及装备，完善物资监管、生产、储备、调拨和调运体系。防汛物资管理部门及时掌握新材料、新设备的应用情况，及时调整储备物资品种，提高科技含量。其他企事业单位应按相关规定储备各类防汛抗旱物资及设备，鼓励公民、法人和其他组织储备基本的应急自救和生活必需品。</w:t>
      </w:r>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各级防汛抗旱指挥机构根据需要，可委托有关单位（企业）代储部分抢险物资和设备，与有资质的企业签订物资保障合作协议，必要时也可征用社会物资与设备，做到专业储备与社会储备相结合，为防御特大洪涝灾害做好准备。</w:t>
      </w:r>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堤防险工患段、病险涵闸、易淹易涝区域等薄弱地段，要根据实际情况和防汛抢险方案，现场前置一定数量的防汛抢险物资设备，为应急抢险提供保障。</w:t>
      </w:r>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市级防汛抗旱物资主要用于解决市本级防汛抢险和抗旱救灾需要，重点支持遭受严重水旱灾害地区防汛抢险和抗旱救灾物资的应急需要。需要调用市级物资时，由市属水管单位或镇（区、街道）防汛抗旱指挥机构向市防指提出申请，经批准同意后，由市防办向储备单位下达调度指令。未经许可，任何单位和个人不得擅自调用防汛抗旱物资。</w:t>
      </w:r>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紧急防汛期，各级防汛抗旱指挥部有权在其管辖范围内调用物资、设备、交通运输工具和人力，事后应及时归还或给予补偿。因抢险需要取占土地、砍伐林木、清除阻水障碍的，任何单位和个人不得阻拦。</w:t>
      </w:r>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建立应急供水机制，加强应急供水备用水源及互连互通工程建设。</w:t>
      </w:r>
    </w:p>
    <w:p>
      <w:pPr>
        <w:pStyle w:val="3"/>
        <w:spacing w:before="120" w:after="120"/>
        <w:rPr>
          <w:color w:val="000000"/>
        </w:rPr>
      </w:pPr>
      <w:bookmarkStart w:id="64" w:name="_Toc169597103"/>
      <w:r>
        <w:rPr>
          <w:color w:val="000000"/>
        </w:rPr>
        <w:t>5.4  队伍保障</w:t>
      </w:r>
      <w:bookmarkEnd w:id="56"/>
      <w:bookmarkEnd w:id="57"/>
      <w:bookmarkEnd w:id="58"/>
      <w:bookmarkEnd w:id="64"/>
    </w:p>
    <w:p>
      <w:pPr>
        <w:pStyle w:val="5"/>
        <w:ind w:firstLine="643"/>
        <w:rPr>
          <w:color w:val="000000"/>
        </w:rPr>
      </w:pPr>
      <w:r>
        <w:rPr>
          <w:color w:val="000000"/>
        </w:rPr>
        <w:t>5.4.1  市级防汛应急抢险力量</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市级成立组织指挥、技术支撑、专业抢险、物资装备保障、社会动员等5支防汛应急抢险力量，应急响应期间全员待命、适时启用。</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公安、住建、城管、交运、水务、卫健、应急、供电</w:t>
      </w:r>
      <w:r>
        <w:rPr>
          <w:rFonts w:hint="eastAsia" w:eastAsia="仿宋_GB2312"/>
          <w:color w:val="000000"/>
          <w:sz w:val="32"/>
          <w:szCs w:val="32"/>
        </w:rPr>
        <w:t>、供水</w:t>
      </w:r>
      <w:r>
        <w:rPr>
          <w:rFonts w:eastAsia="仿宋_GB2312"/>
          <w:color w:val="000000"/>
          <w:sz w:val="32"/>
          <w:szCs w:val="32"/>
        </w:rPr>
        <w:t>等部门依据职能分工和实际需要，组建专业抢险救援队伍，并组织开展业务培训和实战演练。</w:t>
      </w:r>
    </w:p>
    <w:p>
      <w:pPr>
        <w:pStyle w:val="5"/>
        <w:ind w:firstLine="643"/>
        <w:rPr>
          <w:color w:val="000000"/>
        </w:rPr>
      </w:pPr>
      <w:r>
        <w:rPr>
          <w:color w:val="000000"/>
        </w:rPr>
        <w:t>5.4.2  基层防汛抗旱应急队伍</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1）巡堤查险队伍。各级水管单位应按照管辖范围成立常态化巡堤查险队伍，镇（区、街道）成立足够力量的应急巡堤查险队伍。按照本区域巡堤查险机制，非应急响应期间各级水管单位开展常态化巡堤查险，应急响应期间有关镇（区、街道）和水管单位开展巡堤查险，并做好巡查记录，发现险情及时报告。</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（2）应急抢险队伍。镇（区、街道）防汛抗旱指挥机构应组织成立防汛抢险队伍，各重点企业、单位、村</w:t>
      </w:r>
      <w:r>
        <w:rPr>
          <w:rFonts w:hint="eastAsia" w:eastAsia="仿宋_GB2312"/>
          <w:color w:val="000000"/>
          <w:sz w:val="32"/>
          <w:szCs w:val="32"/>
        </w:rPr>
        <w:t>（社区）</w:t>
      </w:r>
      <w:r>
        <w:rPr>
          <w:rFonts w:eastAsia="仿宋_GB2312"/>
          <w:color w:val="000000"/>
          <w:sz w:val="32"/>
          <w:szCs w:val="32"/>
        </w:rPr>
        <w:t>视情建立防汛抢险突击队伍。应急响应期间，各类抢险队伍随时待命，确保发生险情时可随时投入抢险。</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3）抗旱服务队伍。镇（区、街道）人民政府（管委会、街道办事处）视情成立抗旱服务组织，在抗旱期间应直接为受旱地区农民提供流动灌溉、生活用水，维修保养抗旱机具，提供抗旱信息和技术咨询等方面服务。紧急情况下，镇（区、街道）人民政府（管委会、街道办事处）和防汛抗旱指挥机构应组织动员社会公众力量投入抗旱救灾工作。</w:t>
      </w:r>
    </w:p>
    <w:p>
      <w:pPr>
        <w:snapToGrid w:val="0"/>
        <w:spacing w:line="560" w:lineRule="exact"/>
        <w:ind w:firstLine="643" w:firstLineChars="200"/>
        <w:rPr>
          <w:rFonts w:eastAsia="仿宋_GB2312"/>
          <w:color w:val="000000"/>
          <w:sz w:val="32"/>
          <w:szCs w:val="32"/>
        </w:rPr>
      </w:pPr>
      <w:r>
        <w:rPr>
          <w:rStyle w:val="49"/>
        </w:rPr>
        <w:t>5.4.3</w:t>
      </w:r>
      <w:r>
        <w:rPr>
          <w:rFonts w:eastAsia="仿宋_GB2312"/>
          <w:color w:val="000000"/>
          <w:sz w:val="32"/>
          <w:szCs w:val="32"/>
        </w:rPr>
        <w:t xml:space="preserve">  任何单位和个人都有依法参加防汛抗旱的义务。防汛抗旱队伍主要由</w:t>
      </w:r>
      <w:r>
        <w:rPr>
          <w:rFonts w:hint="eastAsia" w:eastAsia="仿宋_GB2312"/>
          <w:color w:val="000000"/>
          <w:sz w:val="32"/>
          <w:szCs w:val="32"/>
        </w:rPr>
        <w:t>部门</w:t>
      </w:r>
      <w:r>
        <w:rPr>
          <w:rFonts w:eastAsia="仿宋_GB2312"/>
          <w:color w:val="000000"/>
          <w:sz w:val="32"/>
          <w:szCs w:val="32"/>
        </w:rPr>
        <w:t>专业抢险队伍及消防综合救援队伍、解放军和武警部队、基层抢险队伍</w:t>
      </w:r>
      <w:r>
        <w:rPr>
          <w:rFonts w:hint="eastAsia" w:eastAsia="仿宋_GB2312"/>
          <w:color w:val="000000"/>
          <w:sz w:val="32"/>
          <w:szCs w:val="32"/>
        </w:rPr>
        <w:t>、</w:t>
      </w:r>
      <w:r>
        <w:rPr>
          <w:rFonts w:eastAsia="仿宋_GB2312"/>
          <w:color w:val="000000"/>
          <w:sz w:val="32"/>
          <w:szCs w:val="32"/>
        </w:rPr>
        <w:t>社会抢险力量等组成。必要时可动员组织群众抢险队伍。</w:t>
      </w:r>
    </w:p>
    <w:p>
      <w:pPr>
        <w:pStyle w:val="3"/>
        <w:spacing w:before="120" w:after="120"/>
        <w:rPr>
          <w:color w:val="000000"/>
        </w:rPr>
      </w:pPr>
      <w:bookmarkStart w:id="65" w:name="_Toc169597104"/>
      <w:r>
        <w:rPr>
          <w:color w:val="000000"/>
        </w:rPr>
        <w:t>5.5  技术保障</w:t>
      </w:r>
      <w:bookmarkEnd w:id="65"/>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市防办完善防汛抗旱指挥系统，搭建水旱灾害信息互联互通共享平台，加强对镇（区、街道）能力建设的检查指导，提升全市水旱灾害应对与综合防御能力。防汛抗旱决策系统（水雨情信息采集系统、视频监控系统等）应确保数据准确，通讯畅通。</w:t>
      </w:r>
    </w:p>
    <w:p>
      <w:pPr>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市防指各成员单位负责本行业内</w:t>
      </w:r>
      <w:r>
        <w:rPr>
          <w:rFonts w:eastAsia="仿宋_GB2312"/>
          <w:color w:val="000000"/>
          <w:sz w:val="32"/>
          <w:szCs w:val="32"/>
        </w:rPr>
        <w:t>抢险技术支撑工作</w:t>
      </w:r>
      <w:r>
        <w:rPr>
          <w:rFonts w:hint="eastAsia" w:eastAsia="仿宋_GB2312"/>
          <w:color w:val="000000"/>
          <w:sz w:val="32"/>
          <w:szCs w:val="32"/>
        </w:rPr>
        <w:t>。</w:t>
      </w:r>
    </w:p>
    <w:p>
      <w:pPr>
        <w:pStyle w:val="3"/>
        <w:spacing w:before="120" w:after="120"/>
        <w:rPr>
          <w:color w:val="000000"/>
        </w:rPr>
      </w:pPr>
      <w:bookmarkStart w:id="66" w:name="_Toc169597105"/>
      <w:r>
        <w:rPr>
          <w:color w:val="000000"/>
        </w:rPr>
        <w:t>5.6  信息保障</w:t>
      </w:r>
      <w:bookmarkEnd w:id="66"/>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建立健全应急通信网络、应急广播体系，提升公众通信网络防灾抗毁能力和应急服务能力，推进实施应急指挥通信系统建设工程。各基础电信运营企业优先为防汛抗旱指挥调度做好公用通信网应急通信保障工作，必要时调度应急通信设备，为防汛通信和现场指挥提供通信保障。市防指与上级防指、各镇（区、街道）防汛抗旱指挥部之间的防汛异地会商系统确保畅通。</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各级防汛抗旱指挥机构应按照以公用通信网为主的原则，组建防汛专用通信网络，确保信息畅通。在紧急情况下，应充分利用公共广播和电视等媒体以及手机短信等发布信息，通知群众快速撤离，确保人民生命安全。</w:t>
      </w:r>
    </w:p>
    <w:p>
      <w:pPr>
        <w:pStyle w:val="3"/>
        <w:spacing w:before="120" w:after="120"/>
        <w:rPr>
          <w:color w:val="000000"/>
        </w:rPr>
      </w:pPr>
      <w:bookmarkStart w:id="67" w:name="_Toc169597106"/>
      <w:r>
        <w:rPr>
          <w:color w:val="000000"/>
        </w:rPr>
        <w:t>5.7  交通保障</w:t>
      </w:r>
      <w:bookmarkEnd w:id="67"/>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交通运输部门统筹各类交通工具通行管理，健全运力调用调配和应急绿色通道机制。负责优先保证防汛抢险人员、防汛抗旱救灾物资运输；负责大洪水时用于抢险、救灾车辆、船舶的及时调配。</w:t>
      </w:r>
    </w:p>
    <w:p>
      <w:pPr>
        <w:pStyle w:val="3"/>
        <w:spacing w:before="120" w:after="120"/>
        <w:rPr>
          <w:color w:val="000000"/>
        </w:rPr>
      </w:pPr>
      <w:bookmarkStart w:id="68" w:name="_Toc169597107"/>
      <w:r>
        <w:rPr>
          <w:color w:val="000000"/>
        </w:rPr>
        <w:t>5.8  供电保障</w:t>
      </w:r>
      <w:bookmarkEnd w:id="68"/>
    </w:p>
    <w:p>
      <w:pPr>
        <w:widowControl/>
        <w:snapToGrid w:val="0"/>
        <w:spacing w:line="560" w:lineRule="exact"/>
        <w:ind w:left="45" w:right="45" w:firstLine="640" w:firstLineChars="200"/>
        <w:jc w:val="left"/>
        <w:rPr>
          <w:color w:val="000000"/>
          <w:kern w:val="0"/>
          <w:sz w:val="28"/>
          <w:szCs w:val="28"/>
        </w:rPr>
      </w:pPr>
      <w:r>
        <w:rPr>
          <w:rFonts w:eastAsia="仿宋_GB2312"/>
          <w:color w:val="000000"/>
          <w:sz w:val="32"/>
          <w:szCs w:val="32"/>
        </w:rPr>
        <w:t>供电部门主要负责防汛抢险、抢排渍涝、抗旱救灾等方面的供电需要，重点保证指挥机关、政府机关、公安机关、医院、灾民安置点、抢险救灾现场正常供电。严重洪水、雨涝出现时，要力争做到淹没区全部及时停电、非淹没区正常供电。</w:t>
      </w:r>
    </w:p>
    <w:p>
      <w:pPr>
        <w:pStyle w:val="3"/>
        <w:spacing w:before="120" w:after="120"/>
        <w:rPr>
          <w:color w:val="000000"/>
        </w:rPr>
      </w:pPr>
      <w:bookmarkStart w:id="69" w:name="_Toc169597108"/>
      <w:r>
        <w:rPr>
          <w:color w:val="000000"/>
        </w:rPr>
        <w:t>5.9  治安保障</w:t>
      </w:r>
      <w:bookmarkEnd w:id="69"/>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公安部门负责做好水旱灾区的治安管理工作，依法严厉打击破坏抗洪抗旱救灾行动、危害工程设施安全、造谣惑众和盗窃、哄抢防汛物料的违法犯罪行为，保证抗灾救灾工作的顺利进行；组织做好防汛抢险时的戒严警卫、交通管制以及受灾群众集中安置点等重点部位的安全保卫工作，维护灾区社会治安秩序。</w:t>
      </w:r>
    </w:p>
    <w:p>
      <w:pPr>
        <w:pStyle w:val="3"/>
        <w:spacing w:before="120" w:after="120"/>
        <w:rPr>
          <w:color w:val="000000"/>
        </w:rPr>
      </w:pPr>
      <w:bookmarkStart w:id="70" w:name="_Toc169597109"/>
      <w:r>
        <w:rPr>
          <w:color w:val="000000"/>
        </w:rPr>
        <w:t>5.10  卫生保障</w:t>
      </w:r>
      <w:bookmarkEnd w:id="70"/>
    </w:p>
    <w:p>
      <w:pPr>
        <w:widowControl/>
        <w:snapToGrid w:val="0"/>
        <w:spacing w:line="560" w:lineRule="exact"/>
        <w:ind w:left="45" w:right="45" w:firstLine="640" w:firstLineChars="200"/>
        <w:jc w:val="left"/>
        <w:rPr>
          <w:color w:val="000000"/>
          <w:kern w:val="0"/>
          <w:sz w:val="28"/>
          <w:szCs w:val="28"/>
        </w:rPr>
      </w:pPr>
      <w:r>
        <w:rPr>
          <w:rFonts w:eastAsia="仿宋_GB2312"/>
          <w:color w:val="000000"/>
          <w:sz w:val="32"/>
          <w:szCs w:val="32"/>
        </w:rPr>
        <w:t>卫生健康部门组建专业救援队伍，组织医疗卫生队伍或专家赴灾区驻守，开展环境及饮用水监测、医疗救治、卫生防疫和心理援助等工作。</w:t>
      </w:r>
    </w:p>
    <w:bookmarkEnd w:id="59"/>
    <w:bookmarkEnd w:id="60"/>
    <w:bookmarkEnd w:id="61"/>
    <w:bookmarkEnd w:id="62"/>
    <w:p>
      <w:pPr>
        <w:pStyle w:val="2"/>
        <w:rPr>
          <w:b w:val="0"/>
          <w:bCs w:val="0"/>
          <w:color w:val="000000"/>
        </w:rPr>
      </w:pPr>
      <w:bookmarkStart w:id="71" w:name="_Toc169597110"/>
      <w:bookmarkStart w:id="72" w:name="_Toc82572485"/>
      <w:bookmarkStart w:id="73" w:name="_Toc83125645"/>
      <w:r>
        <w:rPr>
          <w:b w:val="0"/>
          <w:bCs w:val="0"/>
          <w:color w:val="000000"/>
        </w:rPr>
        <w:t>6  预案管理</w:t>
      </w:r>
      <w:bookmarkEnd w:id="71"/>
    </w:p>
    <w:p>
      <w:pPr>
        <w:pStyle w:val="3"/>
        <w:spacing w:before="120" w:after="120"/>
        <w:rPr>
          <w:color w:val="000000"/>
        </w:rPr>
      </w:pPr>
      <w:bookmarkStart w:id="74" w:name="_Toc169597111"/>
      <w:r>
        <w:rPr>
          <w:color w:val="000000"/>
        </w:rPr>
        <w:t>6.1  预案体系</w:t>
      </w:r>
      <w:bookmarkEnd w:id="74"/>
    </w:p>
    <w:p>
      <w:pPr>
        <w:widowControl/>
        <w:snapToGrid w:val="0"/>
        <w:spacing w:line="560" w:lineRule="exact"/>
        <w:ind w:left="45" w:right="45" w:firstLine="640" w:firstLineChars="200"/>
        <w:jc w:val="left"/>
        <w:rPr>
          <w:rFonts w:eastAsia="仿宋_GB2312"/>
          <w:color w:val="000000"/>
          <w:sz w:val="32"/>
          <w:szCs w:val="32"/>
        </w:rPr>
      </w:pPr>
      <w:r>
        <w:rPr>
          <w:rFonts w:hint="eastAsia" w:eastAsia="仿宋_GB2312"/>
          <w:color w:val="000000"/>
          <w:sz w:val="32"/>
          <w:szCs w:val="32"/>
        </w:rPr>
        <w:t>太仓市防汛抗旱应急预案为太仓市级防御水旱灾害的总体预案，太仓市防御台风应急预案、太仓市特大暴雨城市防洪避险预案等为市级专项预案，各镇（区、街道）防汛抗旱应急预案作为本预案的子预案，市防指主要成员单位应编制部门防汛抗旱应急预案并作为本预案的分预案。</w:t>
      </w:r>
    </w:p>
    <w:p>
      <w:pPr>
        <w:pStyle w:val="3"/>
        <w:spacing w:before="120" w:after="120"/>
        <w:rPr>
          <w:color w:val="000000"/>
        </w:rPr>
      </w:pPr>
      <w:bookmarkStart w:id="75" w:name="_Toc169597112"/>
      <w:r>
        <w:rPr>
          <w:color w:val="000000"/>
        </w:rPr>
        <w:t>6.2  预案审批与修订</w:t>
      </w:r>
      <w:bookmarkEnd w:id="75"/>
    </w:p>
    <w:p>
      <w:pPr>
        <w:widowControl/>
        <w:snapToGrid w:val="0"/>
        <w:spacing w:line="560" w:lineRule="exact"/>
        <w:ind w:left="45" w:right="45" w:firstLine="640" w:firstLineChars="200"/>
        <w:jc w:val="left"/>
        <w:rPr>
          <w:rFonts w:eastAsia="仿宋_GB2312"/>
          <w:color w:val="000000"/>
          <w:sz w:val="32"/>
          <w:szCs w:val="32"/>
        </w:rPr>
      </w:pPr>
      <w:r>
        <w:rPr>
          <w:rFonts w:hint="eastAsia" w:eastAsia="仿宋_GB2312"/>
          <w:color w:val="000000"/>
          <w:sz w:val="32"/>
          <w:szCs w:val="32"/>
        </w:rPr>
        <w:t>本预案由市防指牵头负责编制，并按规定报太仓市人民政府批准后实施。</w:t>
      </w:r>
    </w:p>
    <w:p>
      <w:pPr>
        <w:widowControl/>
        <w:snapToGrid w:val="0"/>
        <w:spacing w:line="560" w:lineRule="exact"/>
        <w:ind w:left="45" w:right="45" w:firstLine="640" w:firstLineChars="200"/>
        <w:jc w:val="left"/>
        <w:rPr>
          <w:rFonts w:eastAsia="仿宋_GB2312"/>
          <w:color w:val="000000"/>
          <w:sz w:val="32"/>
          <w:szCs w:val="32"/>
        </w:rPr>
      </w:pPr>
      <w:r>
        <w:rPr>
          <w:rFonts w:hint="eastAsia" w:eastAsia="仿宋_GB2312"/>
          <w:color w:val="000000"/>
          <w:sz w:val="32"/>
          <w:szCs w:val="32"/>
        </w:rPr>
        <w:t>防汛抗旱应急预案应根据本市实际情况变化适时修订，并按原报批程序报批。</w:t>
      </w:r>
    </w:p>
    <w:p>
      <w:pPr>
        <w:pStyle w:val="3"/>
        <w:spacing w:before="120" w:after="120"/>
        <w:rPr>
          <w:color w:val="000000"/>
        </w:rPr>
      </w:pPr>
      <w:bookmarkStart w:id="76" w:name="_Toc169597113"/>
      <w:r>
        <w:rPr>
          <w:color w:val="000000"/>
        </w:rPr>
        <w:t>6.3  预案演练</w:t>
      </w:r>
      <w:bookmarkEnd w:id="76"/>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各级防汛抗旱指挥机构应定期举行不同类型的应急演练，以检验、改善和强化应急准备和应急响应能力。</w:t>
      </w:r>
    </w:p>
    <w:p>
      <w:pPr>
        <w:pStyle w:val="3"/>
        <w:spacing w:before="120" w:after="120"/>
        <w:rPr>
          <w:color w:val="000000"/>
        </w:rPr>
      </w:pPr>
      <w:bookmarkStart w:id="77" w:name="_Toc169597114"/>
      <w:r>
        <w:rPr>
          <w:color w:val="000000"/>
        </w:rPr>
        <w:t>6.4  预案解释部门</w:t>
      </w:r>
      <w:bookmarkEnd w:id="77"/>
    </w:p>
    <w:p>
      <w:pPr>
        <w:widowControl/>
        <w:snapToGrid w:val="0"/>
        <w:spacing w:line="560" w:lineRule="exact"/>
        <w:ind w:left="45" w:right="45" w:firstLine="640" w:firstLineChars="200"/>
        <w:jc w:val="left"/>
        <w:rPr>
          <w:rFonts w:eastAsia="仿宋_GB2312"/>
          <w:color w:val="000000"/>
          <w:sz w:val="32"/>
          <w:szCs w:val="32"/>
        </w:rPr>
      </w:pPr>
      <w:r>
        <w:rPr>
          <w:rFonts w:eastAsia="仿宋_GB2312"/>
          <w:color w:val="000000"/>
          <w:sz w:val="32"/>
          <w:szCs w:val="32"/>
        </w:rPr>
        <w:t>本预案由太仓市防汛抗旱指挥部负责解释。</w:t>
      </w:r>
    </w:p>
    <w:p>
      <w:pPr>
        <w:pStyle w:val="3"/>
        <w:spacing w:before="120" w:after="120"/>
        <w:rPr>
          <w:color w:val="000000"/>
        </w:rPr>
      </w:pPr>
      <w:bookmarkStart w:id="78" w:name="_Toc169597115"/>
      <w:r>
        <w:rPr>
          <w:color w:val="000000"/>
        </w:rPr>
        <w:t>6.5  预案实施时间</w:t>
      </w:r>
      <w:bookmarkEnd w:id="78"/>
    </w:p>
    <w:p>
      <w:pPr>
        <w:widowControl/>
        <w:snapToGrid w:val="0"/>
        <w:spacing w:line="560" w:lineRule="exact"/>
        <w:ind w:left="45" w:right="45" w:firstLine="640" w:firstLineChars="200"/>
        <w:jc w:val="left"/>
        <w:rPr>
          <w:color w:val="000000"/>
        </w:rPr>
      </w:pPr>
      <w:r>
        <w:rPr>
          <w:rFonts w:eastAsia="仿宋_GB2312"/>
          <w:color w:val="000000"/>
          <w:sz w:val="32"/>
          <w:szCs w:val="32"/>
        </w:rPr>
        <w:t>本预案自发布之日起施行。</w:t>
      </w:r>
      <w:bookmarkEnd w:id="47"/>
      <w:bookmarkEnd w:id="48"/>
      <w:bookmarkEnd w:id="49"/>
      <w:bookmarkEnd w:id="50"/>
      <w:bookmarkEnd w:id="51"/>
      <w:bookmarkEnd w:id="52"/>
      <w:bookmarkEnd w:id="53"/>
      <w:bookmarkEnd w:id="72"/>
      <w:bookmarkEnd w:id="73"/>
    </w:p>
    <w:sectPr>
      <w:footerReference r:id="rId6" w:type="default"/>
      <w:pgSz w:w="11907" w:h="16840"/>
      <w:pgMar w:top="2098" w:right="1418" w:bottom="1985" w:left="1418" w:header="720" w:footer="851" w:gutter="0"/>
      <w:pgNumType w:fmt="numberInDash" w:start="1"/>
      <w:cols w:space="720" w:num="1"/>
      <w:docGrid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Microsoft YaHei UI"/>
    <w:panose1 w:val="00000000000000000000"/>
    <w:charset w:val="86"/>
    <w:family w:val="auto"/>
    <w:pitch w:val="default"/>
    <w:sig w:usb0="00000000" w:usb1="00000000" w:usb2="00000010" w:usb3="00000000" w:csb0="00040000" w:csb1="00000000"/>
  </w:font>
  <w:font w:name="方正仿宋_GBK">
    <w:altName w:val="Microsoft YaHei UI"/>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汉鼎简仿宋">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jc w:val="center"/>
      <w:rPr>
        <w:color w:val="000000"/>
        <w:sz w:val="28"/>
        <w:szCs w:val="24"/>
      </w:rPr>
    </w:pPr>
    <w:r>
      <w:rPr>
        <w:color w:val="000000"/>
        <w:sz w:val="28"/>
        <w:szCs w:val="24"/>
      </w:rPr>
      <w:fldChar w:fldCharType="begin"/>
    </w:r>
    <w:r>
      <w:rPr>
        <w:color w:val="000000"/>
        <w:sz w:val="28"/>
        <w:szCs w:val="24"/>
      </w:rPr>
      <w:instrText xml:space="preserve">PAGE   \* MERGEFORMAT</w:instrText>
    </w:r>
    <w:r>
      <w:rPr>
        <w:color w:val="000000"/>
        <w:sz w:val="28"/>
        <w:szCs w:val="24"/>
      </w:rPr>
      <w:fldChar w:fldCharType="separate"/>
    </w:r>
    <w:r>
      <w:rPr>
        <w:color w:val="000000"/>
        <w:sz w:val="28"/>
        <w:szCs w:val="24"/>
        <w:lang w:val="zh-CN"/>
      </w:rPr>
      <w:t>-</w:t>
    </w:r>
    <w:r>
      <w:rPr>
        <w:color w:val="000000"/>
        <w:sz w:val="28"/>
        <w:szCs w:val="24"/>
      </w:rPr>
      <w:t xml:space="preserve"> 42 -</w:t>
    </w:r>
    <w:r>
      <w:rPr>
        <w:color w:val="000000"/>
        <w:sz w:val="28"/>
        <w:szCs w:val="24"/>
      </w:rPr>
      <w:fldChar w:fldCharType="end"/>
    </w:r>
  </w:p>
  <w:p>
    <w:pPr>
      <w:pStyle w:val="1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32"/>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U5N2ExZDg0N2U1NmQ0OTg3NDIzODdmNTIyYzk4MDYifQ=="/>
  </w:docVars>
  <w:rsids>
    <w:rsidRoot w:val="00A05E0C"/>
    <w:rsid w:val="00001E2A"/>
    <w:rsid w:val="00002EF0"/>
    <w:rsid w:val="000046F3"/>
    <w:rsid w:val="00005AA2"/>
    <w:rsid w:val="00005DF1"/>
    <w:rsid w:val="00011238"/>
    <w:rsid w:val="0001161A"/>
    <w:rsid w:val="0001222F"/>
    <w:rsid w:val="0001429A"/>
    <w:rsid w:val="000156A3"/>
    <w:rsid w:val="00017F42"/>
    <w:rsid w:val="00020588"/>
    <w:rsid w:val="0002090C"/>
    <w:rsid w:val="00020B82"/>
    <w:rsid w:val="00020E3D"/>
    <w:rsid w:val="00022585"/>
    <w:rsid w:val="00022C93"/>
    <w:rsid w:val="00023C1B"/>
    <w:rsid w:val="000245D7"/>
    <w:rsid w:val="00024621"/>
    <w:rsid w:val="00025C9E"/>
    <w:rsid w:val="00025FF7"/>
    <w:rsid w:val="00026313"/>
    <w:rsid w:val="0002650A"/>
    <w:rsid w:val="0003065E"/>
    <w:rsid w:val="00030E99"/>
    <w:rsid w:val="000312FA"/>
    <w:rsid w:val="00031E1B"/>
    <w:rsid w:val="00032558"/>
    <w:rsid w:val="000345AB"/>
    <w:rsid w:val="00034B07"/>
    <w:rsid w:val="00035013"/>
    <w:rsid w:val="000376F9"/>
    <w:rsid w:val="00041EB8"/>
    <w:rsid w:val="00043437"/>
    <w:rsid w:val="00051877"/>
    <w:rsid w:val="00052A5A"/>
    <w:rsid w:val="00056755"/>
    <w:rsid w:val="00057533"/>
    <w:rsid w:val="00061BBD"/>
    <w:rsid w:val="000634D6"/>
    <w:rsid w:val="00063BE5"/>
    <w:rsid w:val="0006482D"/>
    <w:rsid w:val="000670E2"/>
    <w:rsid w:val="00067C1E"/>
    <w:rsid w:val="00070089"/>
    <w:rsid w:val="000701AE"/>
    <w:rsid w:val="000707F0"/>
    <w:rsid w:val="000733EC"/>
    <w:rsid w:val="0007545E"/>
    <w:rsid w:val="00075C55"/>
    <w:rsid w:val="00076334"/>
    <w:rsid w:val="00080273"/>
    <w:rsid w:val="00081742"/>
    <w:rsid w:val="00082001"/>
    <w:rsid w:val="00082103"/>
    <w:rsid w:val="00082CD3"/>
    <w:rsid w:val="0008448B"/>
    <w:rsid w:val="000848FE"/>
    <w:rsid w:val="00084CB4"/>
    <w:rsid w:val="000867F1"/>
    <w:rsid w:val="00086D78"/>
    <w:rsid w:val="00093E03"/>
    <w:rsid w:val="000A1E3E"/>
    <w:rsid w:val="000A1E4E"/>
    <w:rsid w:val="000A2C3F"/>
    <w:rsid w:val="000A2E85"/>
    <w:rsid w:val="000A3E3C"/>
    <w:rsid w:val="000A45CC"/>
    <w:rsid w:val="000A5401"/>
    <w:rsid w:val="000A54AF"/>
    <w:rsid w:val="000B1DC1"/>
    <w:rsid w:val="000B1EEA"/>
    <w:rsid w:val="000B1FC0"/>
    <w:rsid w:val="000B3B01"/>
    <w:rsid w:val="000B52BE"/>
    <w:rsid w:val="000B5BE5"/>
    <w:rsid w:val="000B6326"/>
    <w:rsid w:val="000B66C2"/>
    <w:rsid w:val="000B6DCF"/>
    <w:rsid w:val="000C013B"/>
    <w:rsid w:val="000C1EE3"/>
    <w:rsid w:val="000C200D"/>
    <w:rsid w:val="000C259C"/>
    <w:rsid w:val="000C2DA2"/>
    <w:rsid w:val="000C7AA3"/>
    <w:rsid w:val="000D1245"/>
    <w:rsid w:val="000D1580"/>
    <w:rsid w:val="000D2969"/>
    <w:rsid w:val="000D2D3E"/>
    <w:rsid w:val="000D6379"/>
    <w:rsid w:val="000D6E87"/>
    <w:rsid w:val="000E0091"/>
    <w:rsid w:val="000E06CB"/>
    <w:rsid w:val="000E34D7"/>
    <w:rsid w:val="000E4AFF"/>
    <w:rsid w:val="000F0E37"/>
    <w:rsid w:val="000F7143"/>
    <w:rsid w:val="000F7D48"/>
    <w:rsid w:val="00100925"/>
    <w:rsid w:val="00101273"/>
    <w:rsid w:val="00105F8C"/>
    <w:rsid w:val="0010706B"/>
    <w:rsid w:val="0010767C"/>
    <w:rsid w:val="00112C73"/>
    <w:rsid w:val="001137AD"/>
    <w:rsid w:val="001144E0"/>
    <w:rsid w:val="00114546"/>
    <w:rsid w:val="00117B52"/>
    <w:rsid w:val="00120EF0"/>
    <w:rsid w:val="00121086"/>
    <w:rsid w:val="00122EE1"/>
    <w:rsid w:val="00127148"/>
    <w:rsid w:val="00127944"/>
    <w:rsid w:val="00131113"/>
    <w:rsid w:val="0013149D"/>
    <w:rsid w:val="00132880"/>
    <w:rsid w:val="0013609D"/>
    <w:rsid w:val="001368C2"/>
    <w:rsid w:val="0014264A"/>
    <w:rsid w:val="001435FD"/>
    <w:rsid w:val="00143AFB"/>
    <w:rsid w:val="00146839"/>
    <w:rsid w:val="00147BCC"/>
    <w:rsid w:val="00151E0A"/>
    <w:rsid w:val="001535AF"/>
    <w:rsid w:val="00157F40"/>
    <w:rsid w:val="001618BB"/>
    <w:rsid w:val="00162FFD"/>
    <w:rsid w:val="001635ED"/>
    <w:rsid w:val="00164394"/>
    <w:rsid w:val="001654F6"/>
    <w:rsid w:val="00166910"/>
    <w:rsid w:val="00167D3F"/>
    <w:rsid w:val="0017124F"/>
    <w:rsid w:val="00171A04"/>
    <w:rsid w:val="00172586"/>
    <w:rsid w:val="00172757"/>
    <w:rsid w:val="00173CEE"/>
    <w:rsid w:val="00174C3B"/>
    <w:rsid w:val="00175D1F"/>
    <w:rsid w:val="001768D8"/>
    <w:rsid w:val="001829A1"/>
    <w:rsid w:val="001847B2"/>
    <w:rsid w:val="00184D95"/>
    <w:rsid w:val="00186B09"/>
    <w:rsid w:val="0018767E"/>
    <w:rsid w:val="001878CC"/>
    <w:rsid w:val="00191914"/>
    <w:rsid w:val="00191E29"/>
    <w:rsid w:val="001946DA"/>
    <w:rsid w:val="00195AA7"/>
    <w:rsid w:val="001A0561"/>
    <w:rsid w:val="001A55A0"/>
    <w:rsid w:val="001A7075"/>
    <w:rsid w:val="001B1AF3"/>
    <w:rsid w:val="001B1B74"/>
    <w:rsid w:val="001B374C"/>
    <w:rsid w:val="001B5030"/>
    <w:rsid w:val="001B5F6D"/>
    <w:rsid w:val="001B6F17"/>
    <w:rsid w:val="001C198E"/>
    <w:rsid w:val="001C3670"/>
    <w:rsid w:val="001C3DD9"/>
    <w:rsid w:val="001C46A1"/>
    <w:rsid w:val="001D1005"/>
    <w:rsid w:val="001D23B7"/>
    <w:rsid w:val="001D533F"/>
    <w:rsid w:val="001D5CB5"/>
    <w:rsid w:val="001D7588"/>
    <w:rsid w:val="001E049F"/>
    <w:rsid w:val="001E07A8"/>
    <w:rsid w:val="001E1962"/>
    <w:rsid w:val="001E48D8"/>
    <w:rsid w:val="001E6AA6"/>
    <w:rsid w:val="001E74F4"/>
    <w:rsid w:val="001F2C1B"/>
    <w:rsid w:val="001F34F9"/>
    <w:rsid w:val="001F3663"/>
    <w:rsid w:val="001F6446"/>
    <w:rsid w:val="001F714A"/>
    <w:rsid w:val="00203DC8"/>
    <w:rsid w:val="00203E72"/>
    <w:rsid w:val="002047B7"/>
    <w:rsid w:val="002048DC"/>
    <w:rsid w:val="002103F3"/>
    <w:rsid w:val="00210CCC"/>
    <w:rsid w:val="00213431"/>
    <w:rsid w:val="00214C4E"/>
    <w:rsid w:val="002162B9"/>
    <w:rsid w:val="0022261D"/>
    <w:rsid w:val="0022279F"/>
    <w:rsid w:val="002249D7"/>
    <w:rsid w:val="00227F6D"/>
    <w:rsid w:val="00230894"/>
    <w:rsid w:val="00230C23"/>
    <w:rsid w:val="00232046"/>
    <w:rsid w:val="00232BEE"/>
    <w:rsid w:val="00232DDA"/>
    <w:rsid w:val="002348F5"/>
    <w:rsid w:val="00240408"/>
    <w:rsid w:val="002452A9"/>
    <w:rsid w:val="00246529"/>
    <w:rsid w:val="00246631"/>
    <w:rsid w:val="002474B3"/>
    <w:rsid w:val="002477D6"/>
    <w:rsid w:val="0025022B"/>
    <w:rsid w:val="00252450"/>
    <w:rsid w:val="002525D9"/>
    <w:rsid w:val="00252BCA"/>
    <w:rsid w:val="00255A5D"/>
    <w:rsid w:val="00257ADA"/>
    <w:rsid w:val="00257F33"/>
    <w:rsid w:val="0026035C"/>
    <w:rsid w:val="00260570"/>
    <w:rsid w:val="0026094B"/>
    <w:rsid w:val="00263233"/>
    <w:rsid w:val="002648DA"/>
    <w:rsid w:val="00272740"/>
    <w:rsid w:val="00273AF9"/>
    <w:rsid w:val="00273F68"/>
    <w:rsid w:val="00274D69"/>
    <w:rsid w:val="002766C1"/>
    <w:rsid w:val="00276FFC"/>
    <w:rsid w:val="002801BD"/>
    <w:rsid w:val="00281776"/>
    <w:rsid w:val="0028447B"/>
    <w:rsid w:val="00286D65"/>
    <w:rsid w:val="00287FF6"/>
    <w:rsid w:val="0029039B"/>
    <w:rsid w:val="00291137"/>
    <w:rsid w:val="00291862"/>
    <w:rsid w:val="00293172"/>
    <w:rsid w:val="0029321B"/>
    <w:rsid w:val="0029431A"/>
    <w:rsid w:val="00296FAE"/>
    <w:rsid w:val="002A2E56"/>
    <w:rsid w:val="002A30FF"/>
    <w:rsid w:val="002A40EB"/>
    <w:rsid w:val="002A4FC6"/>
    <w:rsid w:val="002A54D2"/>
    <w:rsid w:val="002A6C25"/>
    <w:rsid w:val="002A6F47"/>
    <w:rsid w:val="002A730A"/>
    <w:rsid w:val="002B4E56"/>
    <w:rsid w:val="002B52B1"/>
    <w:rsid w:val="002B5424"/>
    <w:rsid w:val="002B5D4E"/>
    <w:rsid w:val="002C0F66"/>
    <w:rsid w:val="002C1BD3"/>
    <w:rsid w:val="002C22EE"/>
    <w:rsid w:val="002C3468"/>
    <w:rsid w:val="002C4F40"/>
    <w:rsid w:val="002C6D5C"/>
    <w:rsid w:val="002D2536"/>
    <w:rsid w:val="002D30ED"/>
    <w:rsid w:val="002D48F2"/>
    <w:rsid w:val="002D497E"/>
    <w:rsid w:val="002D4AC2"/>
    <w:rsid w:val="002D7524"/>
    <w:rsid w:val="002E17F5"/>
    <w:rsid w:val="002E2FBB"/>
    <w:rsid w:val="002E3AB1"/>
    <w:rsid w:val="002E600D"/>
    <w:rsid w:val="002E60C5"/>
    <w:rsid w:val="002F132B"/>
    <w:rsid w:val="002F2E4F"/>
    <w:rsid w:val="002F3E7E"/>
    <w:rsid w:val="002F41AC"/>
    <w:rsid w:val="00300979"/>
    <w:rsid w:val="00302B3F"/>
    <w:rsid w:val="003054C0"/>
    <w:rsid w:val="00307237"/>
    <w:rsid w:val="003112C5"/>
    <w:rsid w:val="00312792"/>
    <w:rsid w:val="00313403"/>
    <w:rsid w:val="003158A7"/>
    <w:rsid w:val="00317320"/>
    <w:rsid w:val="00320BAE"/>
    <w:rsid w:val="00324981"/>
    <w:rsid w:val="00324F78"/>
    <w:rsid w:val="00325740"/>
    <w:rsid w:val="00330582"/>
    <w:rsid w:val="0033361E"/>
    <w:rsid w:val="00336E68"/>
    <w:rsid w:val="00337DA1"/>
    <w:rsid w:val="00340CF0"/>
    <w:rsid w:val="00342657"/>
    <w:rsid w:val="003429CE"/>
    <w:rsid w:val="00343F21"/>
    <w:rsid w:val="00345170"/>
    <w:rsid w:val="00347AF2"/>
    <w:rsid w:val="003511E5"/>
    <w:rsid w:val="003529E6"/>
    <w:rsid w:val="00355CF6"/>
    <w:rsid w:val="00356742"/>
    <w:rsid w:val="00357BAE"/>
    <w:rsid w:val="00361D9E"/>
    <w:rsid w:val="00367951"/>
    <w:rsid w:val="00371C84"/>
    <w:rsid w:val="003720AE"/>
    <w:rsid w:val="00374FC2"/>
    <w:rsid w:val="003754A6"/>
    <w:rsid w:val="00376090"/>
    <w:rsid w:val="00376BF4"/>
    <w:rsid w:val="003778BA"/>
    <w:rsid w:val="00380065"/>
    <w:rsid w:val="00381F0E"/>
    <w:rsid w:val="00386A1B"/>
    <w:rsid w:val="00386E49"/>
    <w:rsid w:val="003879F4"/>
    <w:rsid w:val="00390669"/>
    <w:rsid w:val="00391974"/>
    <w:rsid w:val="00394A8E"/>
    <w:rsid w:val="003954C7"/>
    <w:rsid w:val="003971FB"/>
    <w:rsid w:val="00397514"/>
    <w:rsid w:val="00397E36"/>
    <w:rsid w:val="003A006B"/>
    <w:rsid w:val="003A3674"/>
    <w:rsid w:val="003A58D8"/>
    <w:rsid w:val="003A5E6C"/>
    <w:rsid w:val="003A7470"/>
    <w:rsid w:val="003A7B16"/>
    <w:rsid w:val="003B164C"/>
    <w:rsid w:val="003B1D7A"/>
    <w:rsid w:val="003B3233"/>
    <w:rsid w:val="003B5169"/>
    <w:rsid w:val="003B63CE"/>
    <w:rsid w:val="003B77F0"/>
    <w:rsid w:val="003B7C64"/>
    <w:rsid w:val="003C39E3"/>
    <w:rsid w:val="003C3CB0"/>
    <w:rsid w:val="003C444F"/>
    <w:rsid w:val="003C60F3"/>
    <w:rsid w:val="003D0432"/>
    <w:rsid w:val="003D0D26"/>
    <w:rsid w:val="003D101A"/>
    <w:rsid w:val="003D117A"/>
    <w:rsid w:val="003D1353"/>
    <w:rsid w:val="003D1DD6"/>
    <w:rsid w:val="003D202E"/>
    <w:rsid w:val="003D282E"/>
    <w:rsid w:val="003D4F99"/>
    <w:rsid w:val="003D61A5"/>
    <w:rsid w:val="003E1913"/>
    <w:rsid w:val="003E219D"/>
    <w:rsid w:val="003E2865"/>
    <w:rsid w:val="003E4ECD"/>
    <w:rsid w:val="003F128E"/>
    <w:rsid w:val="003F1876"/>
    <w:rsid w:val="003F2C89"/>
    <w:rsid w:val="003F3AB9"/>
    <w:rsid w:val="003F61DD"/>
    <w:rsid w:val="00402D89"/>
    <w:rsid w:val="00404E01"/>
    <w:rsid w:val="004075EC"/>
    <w:rsid w:val="00407F79"/>
    <w:rsid w:val="00410126"/>
    <w:rsid w:val="004152C9"/>
    <w:rsid w:val="00415C5B"/>
    <w:rsid w:val="0041625E"/>
    <w:rsid w:val="004172B6"/>
    <w:rsid w:val="004204DC"/>
    <w:rsid w:val="004208AE"/>
    <w:rsid w:val="004238EB"/>
    <w:rsid w:val="00425427"/>
    <w:rsid w:val="004304B9"/>
    <w:rsid w:val="00432240"/>
    <w:rsid w:val="0043258C"/>
    <w:rsid w:val="00436E17"/>
    <w:rsid w:val="00437E69"/>
    <w:rsid w:val="00441E82"/>
    <w:rsid w:val="00442ECC"/>
    <w:rsid w:val="00445884"/>
    <w:rsid w:val="0045078E"/>
    <w:rsid w:val="0045305D"/>
    <w:rsid w:val="0045506B"/>
    <w:rsid w:val="004609EE"/>
    <w:rsid w:val="0046141B"/>
    <w:rsid w:val="00462705"/>
    <w:rsid w:val="004639FD"/>
    <w:rsid w:val="00463AD2"/>
    <w:rsid w:val="00463EC2"/>
    <w:rsid w:val="00464756"/>
    <w:rsid w:val="0046671C"/>
    <w:rsid w:val="00467EC5"/>
    <w:rsid w:val="00471A97"/>
    <w:rsid w:val="004737A4"/>
    <w:rsid w:val="00474037"/>
    <w:rsid w:val="00486692"/>
    <w:rsid w:val="00486D24"/>
    <w:rsid w:val="00490214"/>
    <w:rsid w:val="004909C5"/>
    <w:rsid w:val="00491ACF"/>
    <w:rsid w:val="004928A8"/>
    <w:rsid w:val="00493C82"/>
    <w:rsid w:val="004963DB"/>
    <w:rsid w:val="004A0608"/>
    <w:rsid w:val="004A11C7"/>
    <w:rsid w:val="004A29DB"/>
    <w:rsid w:val="004A3716"/>
    <w:rsid w:val="004A5610"/>
    <w:rsid w:val="004A6119"/>
    <w:rsid w:val="004A7C8A"/>
    <w:rsid w:val="004B4168"/>
    <w:rsid w:val="004B68CF"/>
    <w:rsid w:val="004B7709"/>
    <w:rsid w:val="004B7CEF"/>
    <w:rsid w:val="004C2494"/>
    <w:rsid w:val="004C528F"/>
    <w:rsid w:val="004C62B3"/>
    <w:rsid w:val="004C7749"/>
    <w:rsid w:val="004D3DAE"/>
    <w:rsid w:val="004D5633"/>
    <w:rsid w:val="004D6A8B"/>
    <w:rsid w:val="004E419F"/>
    <w:rsid w:val="004E44EC"/>
    <w:rsid w:val="004E5E49"/>
    <w:rsid w:val="004E607D"/>
    <w:rsid w:val="004E60A5"/>
    <w:rsid w:val="004E796E"/>
    <w:rsid w:val="004E7988"/>
    <w:rsid w:val="004F0519"/>
    <w:rsid w:val="004F128B"/>
    <w:rsid w:val="004F2AE4"/>
    <w:rsid w:val="004F41C2"/>
    <w:rsid w:val="004F6949"/>
    <w:rsid w:val="004F6FEF"/>
    <w:rsid w:val="004F7A84"/>
    <w:rsid w:val="00500B04"/>
    <w:rsid w:val="00501579"/>
    <w:rsid w:val="00501DCF"/>
    <w:rsid w:val="00502D87"/>
    <w:rsid w:val="005054C4"/>
    <w:rsid w:val="00505ED8"/>
    <w:rsid w:val="005068FA"/>
    <w:rsid w:val="0051064D"/>
    <w:rsid w:val="00510766"/>
    <w:rsid w:val="00510794"/>
    <w:rsid w:val="0051155E"/>
    <w:rsid w:val="005118A0"/>
    <w:rsid w:val="0051716B"/>
    <w:rsid w:val="0052247F"/>
    <w:rsid w:val="00522C31"/>
    <w:rsid w:val="00525713"/>
    <w:rsid w:val="00525923"/>
    <w:rsid w:val="005334B2"/>
    <w:rsid w:val="00535663"/>
    <w:rsid w:val="0053636C"/>
    <w:rsid w:val="0053764C"/>
    <w:rsid w:val="005401B5"/>
    <w:rsid w:val="00540DE8"/>
    <w:rsid w:val="00544651"/>
    <w:rsid w:val="00544E1F"/>
    <w:rsid w:val="00544F31"/>
    <w:rsid w:val="00546E2A"/>
    <w:rsid w:val="005523F4"/>
    <w:rsid w:val="00553594"/>
    <w:rsid w:val="00553BC2"/>
    <w:rsid w:val="00554590"/>
    <w:rsid w:val="0055582D"/>
    <w:rsid w:val="0055696A"/>
    <w:rsid w:val="005606BE"/>
    <w:rsid w:val="00561BBF"/>
    <w:rsid w:val="0056207F"/>
    <w:rsid w:val="00563D83"/>
    <w:rsid w:val="00565923"/>
    <w:rsid w:val="00566FB0"/>
    <w:rsid w:val="00572D30"/>
    <w:rsid w:val="0057391F"/>
    <w:rsid w:val="00573FFA"/>
    <w:rsid w:val="00576EEE"/>
    <w:rsid w:val="0058174A"/>
    <w:rsid w:val="00582DA1"/>
    <w:rsid w:val="00582F0E"/>
    <w:rsid w:val="0058379B"/>
    <w:rsid w:val="00583D23"/>
    <w:rsid w:val="005840AE"/>
    <w:rsid w:val="005841E6"/>
    <w:rsid w:val="00584FA4"/>
    <w:rsid w:val="00585123"/>
    <w:rsid w:val="00585E68"/>
    <w:rsid w:val="005879EB"/>
    <w:rsid w:val="005922BE"/>
    <w:rsid w:val="00593D51"/>
    <w:rsid w:val="00593DFF"/>
    <w:rsid w:val="005963FB"/>
    <w:rsid w:val="00597496"/>
    <w:rsid w:val="005A0833"/>
    <w:rsid w:val="005A15FB"/>
    <w:rsid w:val="005A31D5"/>
    <w:rsid w:val="005A7BAF"/>
    <w:rsid w:val="005B070B"/>
    <w:rsid w:val="005B7833"/>
    <w:rsid w:val="005C1BB6"/>
    <w:rsid w:val="005C25A5"/>
    <w:rsid w:val="005C4D46"/>
    <w:rsid w:val="005C4E66"/>
    <w:rsid w:val="005D11CB"/>
    <w:rsid w:val="005D1B60"/>
    <w:rsid w:val="005D2BBE"/>
    <w:rsid w:val="005D4D78"/>
    <w:rsid w:val="005D7F5C"/>
    <w:rsid w:val="005E0E6A"/>
    <w:rsid w:val="005E2B23"/>
    <w:rsid w:val="005E2BEF"/>
    <w:rsid w:val="005E2F6C"/>
    <w:rsid w:val="005E414D"/>
    <w:rsid w:val="005E5A9A"/>
    <w:rsid w:val="005E5FC4"/>
    <w:rsid w:val="005E6BD9"/>
    <w:rsid w:val="005F20E7"/>
    <w:rsid w:val="005F413B"/>
    <w:rsid w:val="005F4E75"/>
    <w:rsid w:val="005F6970"/>
    <w:rsid w:val="005F750C"/>
    <w:rsid w:val="006016C3"/>
    <w:rsid w:val="006046C0"/>
    <w:rsid w:val="00605607"/>
    <w:rsid w:val="00610386"/>
    <w:rsid w:val="0061275D"/>
    <w:rsid w:val="00612F87"/>
    <w:rsid w:val="006137DA"/>
    <w:rsid w:val="0061462C"/>
    <w:rsid w:val="00615E7B"/>
    <w:rsid w:val="00621967"/>
    <w:rsid w:val="00624464"/>
    <w:rsid w:val="0062625F"/>
    <w:rsid w:val="006323D4"/>
    <w:rsid w:val="00633E6C"/>
    <w:rsid w:val="006370AA"/>
    <w:rsid w:val="006413BF"/>
    <w:rsid w:val="00641A95"/>
    <w:rsid w:val="00641FD6"/>
    <w:rsid w:val="0064313E"/>
    <w:rsid w:val="00644142"/>
    <w:rsid w:val="0064445D"/>
    <w:rsid w:val="006465A3"/>
    <w:rsid w:val="00646CCD"/>
    <w:rsid w:val="006521B6"/>
    <w:rsid w:val="006527F4"/>
    <w:rsid w:val="0065298C"/>
    <w:rsid w:val="0065409B"/>
    <w:rsid w:val="00655194"/>
    <w:rsid w:val="00655D9D"/>
    <w:rsid w:val="006562BB"/>
    <w:rsid w:val="00657BD3"/>
    <w:rsid w:val="006617DD"/>
    <w:rsid w:val="00661924"/>
    <w:rsid w:val="00662BB9"/>
    <w:rsid w:val="00667B3E"/>
    <w:rsid w:val="00674F1D"/>
    <w:rsid w:val="00677EA8"/>
    <w:rsid w:val="00680161"/>
    <w:rsid w:val="006807DB"/>
    <w:rsid w:val="0068177C"/>
    <w:rsid w:val="00683B30"/>
    <w:rsid w:val="0068515F"/>
    <w:rsid w:val="00686739"/>
    <w:rsid w:val="00686D8B"/>
    <w:rsid w:val="00687B11"/>
    <w:rsid w:val="00690A21"/>
    <w:rsid w:val="00691733"/>
    <w:rsid w:val="00691897"/>
    <w:rsid w:val="00694AB8"/>
    <w:rsid w:val="00695B0D"/>
    <w:rsid w:val="0069638E"/>
    <w:rsid w:val="006A0BBB"/>
    <w:rsid w:val="006A1280"/>
    <w:rsid w:val="006A17B9"/>
    <w:rsid w:val="006A2B68"/>
    <w:rsid w:val="006A32C9"/>
    <w:rsid w:val="006A3717"/>
    <w:rsid w:val="006A71D4"/>
    <w:rsid w:val="006B12D3"/>
    <w:rsid w:val="006B2F85"/>
    <w:rsid w:val="006B33A9"/>
    <w:rsid w:val="006B4805"/>
    <w:rsid w:val="006B4F7D"/>
    <w:rsid w:val="006B54D3"/>
    <w:rsid w:val="006B6BD6"/>
    <w:rsid w:val="006C0C25"/>
    <w:rsid w:val="006C22A5"/>
    <w:rsid w:val="006C482E"/>
    <w:rsid w:val="006C4D14"/>
    <w:rsid w:val="006C5DF8"/>
    <w:rsid w:val="006C6E50"/>
    <w:rsid w:val="006C7623"/>
    <w:rsid w:val="006D08A0"/>
    <w:rsid w:val="006D2C56"/>
    <w:rsid w:val="006D4D5A"/>
    <w:rsid w:val="006D50E3"/>
    <w:rsid w:val="006E0ED6"/>
    <w:rsid w:val="006E10EC"/>
    <w:rsid w:val="006E2126"/>
    <w:rsid w:val="006E21B7"/>
    <w:rsid w:val="006E2DF9"/>
    <w:rsid w:val="006E3315"/>
    <w:rsid w:val="006E3570"/>
    <w:rsid w:val="006E3739"/>
    <w:rsid w:val="006E375E"/>
    <w:rsid w:val="006E66BA"/>
    <w:rsid w:val="006E6E28"/>
    <w:rsid w:val="006F1D02"/>
    <w:rsid w:val="006F26DA"/>
    <w:rsid w:val="006F56BD"/>
    <w:rsid w:val="006F7421"/>
    <w:rsid w:val="0070083A"/>
    <w:rsid w:val="00702D66"/>
    <w:rsid w:val="007033CE"/>
    <w:rsid w:val="00705349"/>
    <w:rsid w:val="00705BEE"/>
    <w:rsid w:val="00707690"/>
    <w:rsid w:val="00711323"/>
    <w:rsid w:val="00711F2E"/>
    <w:rsid w:val="00713925"/>
    <w:rsid w:val="00713B0B"/>
    <w:rsid w:val="00714ED9"/>
    <w:rsid w:val="00715261"/>
    <w:rsid w:val="007175AB"/>
    <w:rsid w:val="007176B1"/>
    <w:rsid w:val="007208BE"/>
    <w:rsid w:val="00720FF0"/>
    <w:rsid w:val="007228EE"/>
    <w:rsid w:val="00722A3F"/>
    <w:rsid w:val="00722E03"/>
    <w:rsid w:val="00722F24"/>
    <w:rsid w:val="00723433"/>
    <w:rsid w:val="0072383F"/>
    <w:rsid w:val="00724CAA"/>
    <w:rsid w:val="00735F95"/>
    <w:rsid w:val="0074035E"/>
    <w:rsid w:val="00741C79"/>
    <w:rsid w:val="00742C31"/>
    <w:rsid w:val="00745B47"/>
    <w:rsid w:val="00746131"/>
    <w:rsid w:val="00747687"/>
    <w:rsid w:val="00747E72"/>
    <w:rsid w:val="007504A1"/>
    <w:rsid w:val="00753048"/>
    <w:rsid w:val="00753F22"/>
    <w:rsid w:val="0075721C"/>
    <w:rsid w:val="00761625"/>
    <w:rsid w:val="007617D3"/>
    <w:rsid w:val="0076525A"/>
    <w:rsid w:val="00767025"/>
    <w:rsid w:val="00770656"/>
    <w:rsid w:val="00770DA7"/>
    <w:rsid w:val="00771E14"/>
    <w:rsid w:val="007722F8"/>
    <w:rsid w:val="00773447"/>
    <w:rsid w:val="007741EC"/>
    <w:rsid w:val="007744A9"/>
    <w:rsid w:val="00776A81"/>
    <w:rsid w:val="00777711"/>
    <w:rsid w:val="00782939"/>
    <w:rsid w:val="00784BA4"/>
    <w:rsid w:val="00785F97"/>
    <w:rsid w:val="00786345"/>
    <w:rsid w:val="007916A6"/>
    <w:rsid w:val="007918FE"/>
    <w:rsid w:val="007919A1"/>
    <w:rsid w:val="0079261C"/>
    <w:rsid w:val="00792ECD"/>
    <w:rsid w:val="00794D08"/>
    <w:rsid w:val="007A1C01"/>
    <w:rsid w:val="007A3584"/>
    <w:rsid w:val="007A362B"/>
    <w:rsid w:val="007A43C6"/>
    <w:rsid w:val="007B0BCF"/>
    <w:rsid w:val="007B0EC4"/>
    <w:rsid w:val="007B1610"/>
    <w:rsid w:val="007B1FE2"/>
    <w:rsid w:val="007B385C"/>
    <w:rsid w:val="007C1645"/>
    <w:rsid w:val="007C3084"/>
    <w:rsid w:val="007C608E"/>
    <w:rsid w:val="007C7005"/>
    <w:rsid w:val="007C75DD"/>
    <w:rsid w:val="007D02E6"/>
    <w:rsid w:val="007D3FD6"/>
    <w:rsid w:val="007D4495"/>
    <w:rsid w:val="007D61AB"/>
    <w:rsid w:val="007E0578"/>
    <w:rsid w:val="007E29D6"/>
    <w:rsid w:val="007E2E98"/>
    <w:rsid w:val="007E4EF7"/>
    <w:rsid w:val="007E58EE"/>
    <w:rsid w:val="007E6139"/>
    <w:rsid w:val="007F00D9"/>
    <w:rsid w:val="007F0A6D"/>
    <w:rsid w:val="007F2F66"/>
    <w:rsid w:val="007F3FE5"/>
    <w:rsid w:val="007F6C3A"/>
    <w:rsid w:val="00800286"/>
    <w:rsid w:val="0080028F"/>
    <w:rsid w:val="00802313"/>
    <w:rsid w:val="008040AD"/>
    <w:rsid w:val="008065D5"/>
    <w:rsid w:val="008074BA"/>
    <w:rsid w:val="00810410"/>
    <w:rsid w:val="00813DB0"/>
    <w:rsid w:val="00814CB0"/>
    <w:rsid w:val="00815661"/>
    <w:rsid w:val="00815E82"/>
    <w:rsid w:val="008228BE"/>
    <w:rsid w:val="00822DCD"/>
    <w:rsid w:val="00822DE4"/>
    <w:rsid w:val="008242AF"/>
    <w:rsid w:val="00824E55"/>
    <w:rsid w:val="008255DE"/>
    <w:rsid w:val="008262CD"/>
    <w:rsid w:val="00830BB7"/>
    <w:rsid w:val="008357B8"/>
    <w:rsid w:val="00840085"/>
    <w:rsid w:val="00843C16"/>
    <w:rsid w:val="00847FFC"/>
    <w:rsid w:val="0085058E"/>
    <w:rsid w:val="00852B49"/>
    <w:rsid w:val="00854441"/>
    <w:rsid w:val="00856022"/>
    <w:rsid w:val="008608D1"/>
    <w:rsid w:val="00862A49"/>
    <w:rsid w:val="0086322B"/>
    <w:rsid w:val="008638F0"/>
    <w:rsid w:val="008642AE"/>
    <w:rsid w:val="00866D87"/>
    <w:rsid w:val="00866E22"/>
    <w:rsid w:val="00871068"/>
    <w:rsid w:val="00871B0A"/>
    <w:rsid w:val="008724CF"/>
    <w:rsid w:val="0087350C"/>
    <w:rsid w:val="00875345"/>
    <w:rsid w:val="008769BD"/>
    <w:rsid w:val="0087709F"/>
    <w:rsid w:val="00884334"/>
    <w:rsid w:val="00884515"/>
    <w:rsid w:val="0088497A"/>
    <w:rsid w:val="00885815"/>
    <w:rsid w:val="00892543"/>
    <w:rsid w:val="00893ABC"/>
    <w:rsid w:val="00894381"/>
    <w:rsid w:val="0089462D"/>
    <w:rsid w:val="0089484D"/>
    <w:rsid w:val="008955B2"/>
    <w:rsid w:val="00896C35"/>
    <w:rsid w:val="008A15D7"/>
    <w:rsid w:val="008A3968"/>
    <w:rsid w:val="008B0887"/>
    <w:rsid w:val="008B1EDF"/>
    <w:rsid w:val="008B238D"/>
    <w:rsid w:val="008B3009"/>
    <w:rsid w:val="008C1065"/>
    <w:rsid w:val="008C2F35"/>
    <w:rsid w:val="008C5244"/>
    <w:rsid w:val="008C5A55"/>
    <w:rsid w:val="008C732C"/>
    <w:rsid w:val="008D0C42"/>
    <w:rsid w:val="008D0E63"/>
    <w:rsid w:val="008D1FF3"/>
    <w:rsid w:val="008D32A0"/>
    <w:rsid w:val="008D4C5E"/>
    <w:rsid w:val="008D58CD"/>
    <w:rsid w:val="008D5F1F"/>
    <w:rsid w:val="008D7CE2"/>
    <w:rsid w:val="008E0804"/>
    <w:rsid w:val="008E0C1A"/>
    <w:rsid w:val="008E2E92"/>
    <w:rsid w:val="008E559E"/>
    <w:rsid w:val="008E59B6"/>
    <w:rsid w:val="008F3AAE"/>
    <w:rsid w:val="008F712D"/>
    <w:rsid w:val="009014BD"/>
    <w:rsid w:val="009015F0"/>
    <w:rsid w:val="0090238A"/>
    <w:rsid w:val="009038FF"/>
    <w:rsid w:val="0090679E"/>
    <w:rsid w:val="00906A83"/>
    <w:rsid w:val="0091257E"/>
    <w:rsid w:val="0091338C"/>
    <w:rsid w:val="00914867"/>
    <w:rsid w:val="009149BD"/>
    <w:rsid w:val="00914A17"/>
    <w:rsid w:val="00917201"/>
    <w:rsid w:val="009172F6"/>
    <w:rsid w:val="0092111A"/>
    <w:rsid w:val="0092237B"/>
    <w:rsid w:val="0092345C"/>
    <w:rsid w:val="009243EC"/>
    <w:rsid w:val="00925E0F"/>
    <w:rsid w:val="00927464"/>
    <w:rsid w:val="00927AC2"/>
    <w:rsid w:val="00927BD3"/>
    <w:rsid w:val="00927C00"/>
    <w:rsid w:val="009303C2"/>
    <w:rsid w:val="00931504"/>
    <w:rsid w:val="009340BA"/>
    <w:rsid w:val="00934130"/>
    <w:rsid w:val="0093723E"/>
    <w:rsid w:val="009400BC"/>
    <w:rsid w:val="00940377"/>
    <w:rsid w:val="00941901"/>
    <w:rsid w:val="009423C8"/>
    <w:rsid w:val="0094244D"/>
    <w:rsid w:val="00942FD4"/>
    <w:rsid w:val="009451CA"/>
    <w:rsid w:val="00946D63"/>
    <w:rsid w:val="00946E46"/>
    <w:rsid w:val="00953198"/>
    <w:rsid w:val="009548A8"/>
    <w:rsid w:val="00955244"/>
    <w:rsid w:val="00960339"/>
    <w:rsid w:val="009612D4"/>
    <w:rsid w:val="00965D9F"/>
    <w:rsid w:val="00966E03"/>
    <w:rsid w:val="009701B1"/>
    <w:rsid w:val="009707AA"/>
    <w:rsid w:val="00970C6B"/>
    <w:rsid w:val="00970FF0"/>
    <w:rsid w:val="0097141F"/>
    <w:rsid w:val="00971483"/>
    <w:rsid w:val="0097164D"/>
    <w:rsid w:val="0097175F"/>
    <w:rsid w:val="00971DB2"/>
    <w:rsid w:val="009728FA"/>
    <w:rsid w:val="00975F38"/>
    <w:rsid w:val="00976D1D"/>
    <w:rsid w:val="00976F34"/>
    <w:rsid w:val="00982FC4"/>
    <w:rsid w:val="009858C0"/>
    <w:rsid w:val="00997345"/>
    <w:rsid w:val="009A16B7"/>
    <w:rsid w:val="009A44D3"/>
    <w:rsid w:val="009A6AD3"/>
    <w:rsid w:val="009A6EA6"/>
    <w:rsid w:val="009B5B2C"/>
    <w:rsid w:val="009B6B48"/>
    <w:rsid w:val="009C0187"/>
    <w:rsid w:val="009C018C"/>
    <w:rsid w:val="009C1CB4"/>
    <w:rsid w:val="009C4E43"/>
    <w:rsid w:val="009D04DF"/>
    <w:rsid w:val="009D18A7"/>
    <w:rsid w:val="009D238F"/>
    <w:rsid w:val="009D26B3"/>
    <w:rsid w:val="009D35E1"/>
    <w:rsid w:val="009D3CE0"/>
    <w:rsid w:val="009D40DB"/>
    <w:rsid w:val="009E087E"/>
    <w:rsid w:val="009E2A23"/>
    <w:rsid w:val="009E48DE"/>
    <w:rsid w:val="009E665A"/>
    <w:rsid w:val="009F05B8"/>
    <w:rsid w:val="009F06B1"/>
    <w:rsid w:val="009F08CA"/>
    <w:rsid w:val="009F14B2"/>
    <w:rsid w:val="009F28E5"/>
    <w:rsid w:val="009F3345"/>
    <w:rsid w:val="009F5D4B"/>
    <w:rsid w:val="009F6630"/>
    <w:rsid w:val="009F72D9"/>
    <w:rsid w:val="009F7555"/>
    <w:rsid w:val="009F7F93"/>
    <w:rsid w:val="00A00C47"/>
    <w:rsid w:val="00A01B1C"/>
    <w:rsid w:val="00A02834"/>
    <w:rsid w:val="00A03DB5"/>
    <w:rsid w:val="00A053E7"/>
    <w:rsid w:val="00A05E0C"/>
    <w:rsid w:val="00A05F35"/>
    <w:rsid w:val="00A10047"/>
    <w:rsid w:val="00A11FC6"/>
    <w:rsid w:val="00A12304"/>
    <w:rsid w:val="00A12668"/>
    <w:rsid w:val="00A15250"/>
    <w:rsid w:val="00A15B52"/>
    <w:rsid w:val="00A15C98"/>
    <w:rsid w:val="00A15D53"/>
    <w:rsid w:val="00A1620A"/>
    <w:rsid w:val="00A17A37"/>
    <w:rsid w:val="00A21B12"/>
    <w:rsid w:val="00A23790"/>
    <w:rsid w:val="00A24040"/>
    <w:rsid w:val="00A24523"/>
    <w:rsid w:val="00A2561B"/>
    <w:rsid w:val="00A26ECA"/>
    <w:rsid w:val="00A31BBB"/>
    <w:rsid w:val="00A31EC2"/>
    <w:rsid w:val="00A320D5"/>
    <w:rsid w:val="00A3239A"/>
    <w:rsid w:val="00A36C32"/>
    <w:rsid w:val="00A371E7"/>
    <w:rsid w:val="00A37536"/>
    <w:rsid w:val="00A3782C"/>
    <w:rsid w:val="00A43CC4"/>
    <w:rsid w:val="00A451CD"/>
    <w:rsid w:val="00A4614B"/>
    <w:rsid w:val="00A469A9"/>
    <w:rsid w:val="00A50C6E"/>
    <w:rsid w:val="00A50CAF"/>
    <w:rsid w:val="00A518D3"/>
    <w:rsid w:val="00A57234"/>
    <w:rsid w:val="00A61188"/>
    <w:rsid w:val="00A6202E"/>
    <w:rsid w:val="00A62DBA"/>
    <w:rsid w:val="00A63C3A"/>
    <w:rsid w:val="00A649E6"/>
    <w:rsid w:val="00A709ED"/>
    <w:rsid w:val="00A7139E"/>
    <w:rsid w:val="00A71950"/>
    <w:rsid w:val="00A74600"/>
    <w:rsid w:val="00A775F6"/>
    <w:rsid w:val="00A77D9D"/>
    <w:rsid w:val="00A80E70"/>
    <w:rsid w:val="00A80F85"/>
    <w:rsid w:val="00A81A9C"/>
    <w:rsid w:val="00A826A2"/>
    <w:rsid w:val="00A82F4C"/>
    <w:rsid w:val="00A83065"/>
    <w:rsid w:val="00A830E4"/>
    <w:rsid w:val="00A8356E"/>
    <w:rsid w:val="00A8558B"/>
    <w:rsid w:val="00A8691E"/>
    <w:rsid w:val="00A87603"/>
    <w:rsid w:val="00A90229"/>
    <w:rsid w:val="00A9051A"/>
    <w:rsid w:val="00A91C42"/>
    <w:rsid w:val="00A91F80"/>
    <w:rsid w:val="00A92299"/>
    <w:rsid w:val="00A92847"/>
    <w:rsid w:val="00A94A61"/>
    <w:rsid w:val="00A94AF8"/>
    <w:rsid w:val="00A95FA1"/>
    <w:rsid w:val="00AA128A"/>
    <w:rsid w:val="00AA1745"/>
    <w:rsid w:val="00AA1EC3"/>
    <w:rsid w:val="00AA2DE4"/>
    <w:rsid w:val="00AA5C52"/>
    <w:rsid w:val="00AA6017"/>
    <w:rsid w:val="00AB0085"/>
    <w:rsid w:val="00AB0D6A"/>
    <w:rsid w:val="00AB737A"/>
    <w:rsid w:val="00AB79E9"/>
    <w:rsid w:val="00AC00A8"/>
    <w:rsid w:val="00AC21EF"/>
    <w:rsid w:val="00AC4025"/>
    <w:rsid w:val="00AC4ADF"/>
    <w:rsid w:val="00AC5225"/>
    <w:rsid w:val="00AC5E06"/>
    <w:rsid w:val="00AC6056"/>
    <w:rsid w:val="00AC6A8B"/>
    <w:rsid w:val="00AC743B"/>
    <w:rsid w:val="00AD03A7"/>
    <w:rsid w:val="00AD11EC"/>
    <w:rsid w:val="00AD16F6"/>
    <w:rsid w:val="00AD1A91"/>
    <w:rsid w:val="00AD3886"/>
    <w:rsid w:val="00AD3ADA"/>
    <w:rsid w:val="00AD5881"/>
    <w:rsid w:val="00AD6743"/>
    <w:rsid w:val="00AE070B"/>
    <w:rsid w:val="00AE24C8"/>
    <w:rsid w:val="00AE5070"/>
    <w:rsid w:val="00AF20E1"/>
    <w:rsid w:val="00AF44F1"/>
    <w:rsid w:val="00B02331"/>
    <w:rsid w:val="00B02522"/>
    <w:rsid w:val="00B10690"/>
    <w:rsid w:val="00B133F9"/>
    <w:rsid w:val="00B1340A"/>
    <w:rsid w:val="00B14279"/>
    <w:rsid w:val="00B1479E"/>
    <w:rsid w:val="00B14DE6"/>
    <w:rsid w:val="00B202FD"/>
    <w:rsid w:val="00B2269D"/>
    <w:rsid w:val="00B23A58"/>
    <w:rsid w:val="00B245AF"/>
    <w:rsid w:val="00B25658"/>
    <w:rsid w:val="00B26D7F"/>
    <w:rsid w:val="00B27A50"/>
    <w:rsid w:val="00B3055D"/>
    <w:rsid w:val="00B30663"/>
    <w:rsid w:val="00B33276"/>
    <w:rsid w:val="00B33ADE"/>
    <w:rsid w:val="00B34709"/>
    <w:rsid w:val="00B34812"/>
    <w:rsid w:val="00B357D5"/>
    <w:rsid w:val="00B36964"/>
    <w:rsid w:val="00B36C9F"/>
    <w:rsid w:val="00B40E47"/>
    <w:rsid w:val="00B41E04"/>
    <w:rsid w:val="00B42965"/>
    <w:rsid w:val="00B4357B"/>
    <w:rsid w:val="00B4358E"/>
    <w:rsid w:val="00B44E2C"/>
    <w:rsid w:val="00B46F13"/>
    <w:rsid w:val="00B51574"/>
    <w:rsid w:val="00B52EE7"/>
    <w:rsid w:val="00B5653F"/>
    <w:rsid w:val="00B57609"/>
    <w:rsid w:val="00B578F9"/>
    <w:rsid w:val="00B57E4E"/>
    <w:rsid w:val="00B60B47"/>
    <w:rsid w:val="00B62DB0"/>
    <w:rsid w:val="00B638A5"/>
    <w:rsid w:val="00B63AB2"/>
    <w:rsid w:val="00B63BE8"/>
    <w:rsid w:val="00B65310"/>
    <w:rsid w:val="00B70099"/>
    <w:rsid w:val="00B70112"/>
    <w:rsid w:val="00B71444"/>
    <w:rsid w:val="00B715E2"/>
    <w:rsid w:val="00B72348"/>
    <w:rsid w:val="00B73640"/>
    <w:rsid w:val="00B75567"/>
    <w:rsid w:val="00B758A6"/>
    <w:rsid w:val="00B77888"/>
    <w:rsid w:val="00B81F16"/>
    <w:rsid w:val="00B82343"/>
    <w:rsid w:val="00B851A9"/>
    <w:rsid w:val="00B8634E"/>
    <w:rsid w:val="00B86B34"/>
    <w:rsid w:val="00B87222"/>
    <w:rsid w:val="00B87BA1"/>
    <w:rsid w:val="00B90BBE"/>
    <w:rsid w:val="00B93B8F"/>
    <w:rsid w:val="00B93FC0"/>
    <w:rsid w:val="00B96B7F"/>
    <w:rsid w:val="00B96C0F"/>
    <w:rsid w:val="00B97A46"/>
    <w:rsid w:val="00BA79DA"/>
    <w:rsid w:val="00BB022F"/>
    <w:rsid w:val="00BB146E"/>
    <w:rsid w:val="00BB1796"/>
    <w:rsid w:val="00BB4CB8"/>
    <w:rsid w:val="00BC0353"/>
    <w:rsid w:val="00BC16DC"/>
    <w:rsid w:val="00BC1802"/>
    <w:rsid w:val="00BC236C"/>
    <w:rsid w:val="00BC45E2"/>
    <w:rsid w:val="00BC5214"/>
    <w:rsid w:val="00BC586D"/>
    <w:rsid w:val="00BC6BB0"/>
    <w:rsid w:val="00BC76BD"/>
    <w:rsid w:val="00BD19CE"/>
    <w:rsid w:val="00BD2FD5"/>
    <w:rsid w:val="00BD45B8"/>
    <w:rsid w:val="00BD64EE"/>
    <w:rsid w:val="00BD6719"/>
    <w:rsid w:val="00BE1996"/>
    <w:rsid w:val="00BE1E9B"/>
    <w:rsid w:val="00BE2E22"/>
    <w:rsid w:val="00BE2E8C"/>
    <w:rsid w:val="00BE2F15"/>
    <w:rsid w:val="00BE3C70"/>
    <w:rsid w:val="00BE4A37"/>
    <w:rsid w:val="00BE5EE2"/>
    <w:rsid w:val="00BF0F61"/>
    <w:rsid w:val="00BF125A"/>
    <w:rsid w:val="00BF1D91"/>
    <w:rsid w:val="00BF3E8C"/>
    <w:rsid w:val="00BF40F7"/>
    <w:rsid w:val="00BF431D"/>
    <w:rsid w:val="00BF5346"/>
    <w:rsid w:val="00C00259"/>
    <w:rsid w:val="00C009F7"/>
    <w:rsid w:val="00C03499"/>
    <w:rsid w:val="00C0391C"/>
    <w:rsid w:val="00C05AEB"/>
    <w:rsid w:val="00C05C44"/>
    <w:rsid w:val="00C10B9D"/>
    <w:rsid w:val="00C13E0F"/>
    <w:rsid w:val="00C15C5C"/>
    <w:rsid w:val="00C15C87"/>
    <w:rsid w:val="00C1777C"/>
    <w:rsid w:val="00C279E5"/>
    <w:rsid w:val="00C27AD6"/>
    <w:rsid w:val="00C312DB"/>
    <w:rsid w:val="00C337D6"/>
    <w:rsid w:val="00C3542F"/>
    <w:rsid w:val="00C51A0B"/>
    <w:rsid w:val="00C52A05"/>
    <w:rsid w:val="00C56C28"/>
    <w:rsid w:val="00C57349"/>
    <w:rsid w:val="00C576FE"/>
    <w:rsid w:val="00C60305"/>
    <w:rsid w:val="00C60957"/>
    <w:rsid w:val="00C6095B"/>
    <w:rsid w:val="00C64B12"/>
    <w:rsid w:val="00C66B3A"/>
    <w:rsid w:val="00C70C90"/>
    <w:rsid w:val="00C727DF"/>
    <w:rsid w:val="00C72BC8"/>
    <w:rsid w:val="00C73795"/>
    <w:rsid w:val="00C745BC"/>
    <w:rsid w:val="00C75CD7"/>
    <w:rsid w:val="00C77109"/>
    <w:rsid w:val="00C77E0E"/>
    <w:rsid w:val="00C81AF1"/>
    <w:rsid w:val="00C8220D"/>
    <w:rsid w:val="00C82925"/>
    <w:rsid w:val="00C84298"/>
    <w:rsid w:val="00C84E23"/>
    <w:rsid w:val="00C85D05"/>
    <w:rsid w:val="00C90204"/>
    <w:rsid w:val="00C91C26"/>
    <w:rsid w:val="00C91C9E"/>
    <w:rsid w:val="00C92E9A"/>
    <w:rsid w:val="00C95E90"/>
    <w:rsid w:val="00CA00B5"/>
    <w:rsid w:val="00CA27C4"/>
    <w:rsid w:val="00CA2F42"/>
    <w:rsid w:val="00CA73FE"/>
    <w:rsid w:val="00CB0432"/>
    <w:rsid w:val="00CB082F"/>
    <w:rsid w:val="00CB1874"/>
    <w:rsid w:val="00CB4697"/>
    <w:rsid w:val="00CB54D0"/>
    <w:rsid w:val="00CB7DE3"/>
    <w:rsid w:val="00CC1CCA"/>
    <w:rsid w:val="00CC1D98"/>
    <w:rsid w:val="00CC2538"/>
    <w:rsid w:val="00CC2548"/>
    <w:rsid w:val="00CC2F4E"/>
    <w:rsid w:val="00CC3F5D"/>
    <w:rsid w:val="00CC4151"/>
    <w:rsid w:val="00CD021A"/>
    <w:rsid w:val="00CD2DC0"/>
    <w:rsid w:val="00CD532D"/>
    <w:rsid w:val="00CD7A78"/>
    <w:rsid w:val="00CE1216"/>
    <w:rsid w:val="00CE195B"/>
    <w:rsid w:val="00CE2791"/>
    <w:rsid w:val="00CE2B8F"/>
    <w:rsid w:val="00CE33C4"/>
    <w:rsid w:val="00CE4B96"/>
    <w:rsid w:val="00CF255C"/>
    <w:rsid w:val="00CF33EA"/>
    <w:rsid w:val="00CF3C0C"/>
    <w:rsid w:val="00CF3C92"/>
    <w:rsid w:val="00CF5904"/>
    <w:rsid w:val="00CF730D"/>
    <w:rsid w:val="00CF7730"/>
    <w:rsid w:val="00D02E7B"/>
    <w:rsid w:val="00D03019"/>
    <w:rsid w:val="00D055EA"/>
    <w:rsid w:val="00D05CCF"/>
    <w:rsid w:val="00D07F90"/>
    <w:rsid w:val="00D106E2"/>
    <w:rsid w:val="00D10FBE"/>
    <w:rsid w:val="00D11556"/>
    <w:rsid w:val="00D1428F"/>
    <w:rsid w:val="00D175C9"/>
    <w:rsid w:val="00D203AB"/>
    <w:rsid w:val="00D211C7"/>
    <w:rsid w:val="00D23496"/>
    <w:rsid w:val="00D25D50"/>
    <w:rsid w:val="00D30210"/>
    <w:rsid w:val="00D3021D"/>
    <w:rsid w:val="00D316BE"/>
    <w:rsid w:val="00D322F9"/>
    <w:rsid w:val="00D353A3"/>
    <w:rsid w:val="00D357B0"/>
    <w:rsid w:val="00D36026"/>
    <w:rsid w:val="00D3633E"/>
    <w:rsid w:val="00D4105C"/>
    <w:rsid w:val="00D43039"/>
    <w:rsid w:val="00D434E8"/>
    <w:rsid w:val="00D436F0"/>
    <w:rsid w:val="00D4382D"/>
    <w:rsid w:val="00D447DF"/>
    <w:rsid w:val="00D453ED"/>
    <w:rsid w:val="00D479AB"/>
    <w:rsid w:val="00D504E9"/>
    <w:rsid w:val="00D51D6C"/>
    <w:rsid w:val="00D539ED"/>
    <w:rsid w:val="00D55D0B"/>
    <w:rsid w:val="00D57C82"/>
    <w:rsid w:val="00D60C7F"/>
    <w:rsid w:val="00D60DE5"/>
    <w:rsid w:val="00D620F1"/>
    <w:rsid w:val="00D62299"/>
    <w:rsid w:val="00D626BC"/>
    <w:rsid w:val="00D62B4C"/>
    <w:rsid w:val="00D638B0"/>
    <w:rsid w:val="00D65F74"/>
    <w:rsid w:val="00D66AD2"/>
    <w:rsid w:val="00D67064"/>
    <w:rsid w:val="00D728FE"/>
    <w:rsid w:val="00D75470"/>
    <w:rsid w:val="00D75A2D"/>
    <w:rsid w:val="00D75A87"/>
    <w:rsid w:val="00D77A94"/>
    <w:rsid w:val="00D80505"/>
    <w:rsid w:val="00D80670"/>
    <w:rsid w:val="00D80B17"/>
    <w:rsid w:val="00D85862"/>
    <w:rsid w:val="00D86C0A"/>
    <w:rsid w:val="00D870BA"/>
    <w:rsid w:val="00D87CAD"/>
    <w:rsid w:val="00D87CBF"/>
    <w:rsid w:val="00D90253"/>
    <w:rsid w:val="00D90630"/>
    <w:rsid w:val="00D93D6B"/>
    <w:rsid w:val="00D96E11"/>
    <w:rsid w:val="00D971F5"/>
    <w:rsid w:val="00D973EF"/>
    <w:rsid w:val="00DA02CE"/>
    <w:rsid w:val="00DA512A"/>
    <w:rsid w:val="00DA6625"/>
    <w:rsid w:val="00DB055D"/>
    <w:rsid w:val="00DB2CAD"/>
    <w:rsid w:val="00DB3FD5"/>
    <w:rsid w:val="00DB4BF3"/>
    <w:rsid w:val="00DB646D"/>
    <w:rsid w:val="00DC1A20"/>
    <w:rsid w:val="00DC1A24"/>
    <w:rsid w:val="00DC2988"/>
    <w:rsid w:val="00DC511D"/>
    <w:rsid w:val="00DC5678"/>
    <w:rsid w:val="00DC6C11"/>
    <w:rsid w:val="00DC767F"/>
    <w:rsid w:val="00DC77FF"/>
    <w:rsid w:val="00DC78EB"/>
    <w:rsid w:val="00DD02C4"/>
    <w:rsid w:val="00DD0409"/>
    <w:rsid w:val="00DD0B60"/>
    <w:rsid w:val="00DD2524"/>
    <w:rsid w:val="00DD630A"/>
    <w:rsid w:val="00DD672C"/>
    <w:rsid w:val="00DE02AE"/>
    <w:rsid w:val="00DE0572"/>
    <w:rsid w:val="00DE08B6"/>
    <w:rsid w:val="00DE3317"/>
    <w:rsid w:val="00DE3A44"/>
    <w:rsid w:val="00DE6DAB"/>
    <w:rsid w:val="00DE7C17"/>
    <w:rsid w:val="00DF28B8"/>
    <w:rsid w:val="00DF7956"/>
    <w:rsid w:val="00E02561"/>
    <w:rsid w:val="00E03F78"/>
    <w:rsid w:val="00E07B23"/>
    <w:rsid w:val="00E11F3D"/>
    <w:rsid w:val="00E1332A"/>
    <w:rsid w:val="00E15920"/>
    <w:rsid w:val="00E15D2D"/>
    <w:rsid w:val="00E24070"/>
    <w:rsid w:val="00E257C9"/>
    <w:rsid w:val="00E26524"/>
    <w:rsid w:val="00E27BBD"/>
    <w:rsid w:val="00E3135D"/>
    <w:rsid w:val="00E319C7"/>
    <w:rsid w:val="00E32008"/>
    <w:rsid w:val="00E337FE"/>
    <w:rsid w:val="00E34A68"/>
    <w:rsid w:val="00E40335"/>
    <w:rsid w:val="00E42B24"/>
    <w:rsid w:val="00E43286"/>
    <w:rsid w:val="00E432D6"/>
    <w:rsid w:val="00E4500A"/>
    <w:rsid w:val="00E45B4E"/>
    <w:rsid w:val="00E55540"/>
    <w:rsid w:val="00E567C5"/>
    <w:rsid w:val="00E6304C"/>
    <w:rsid w:val="00E649A3"/>
    <w:rsid w:val="00E64A06"/>
    <w:rsid w:val="00E705E6"/>
    <w:rsid w:val="00E70E71"/>
    <w:rsid w:val="00E715B4"/>
    <w:rsid w:val="00E75CD3"/>
    <w:rsid w:val="00E77B7B"/>
    <w:rsid w:val="00E77CA2"/>
    <w:rsid w:val="00E80903"/>
    <w:rsid w:val="00E80E27"/>
    <w:rsid w:val="00E81F7D"/>
    <w:rsid w:val="00E832AF"/>
    <w:rsid w:val="00E857C1"/>
    <w:rsid w:val="00E86BBC"/>
    <w:rsid w:val="00E9165E"/>
    <w:rsid w:val="00E9299C"/>
    <w:rsid w:val="00E930CE"/>
    <w:rsid w:val="00E9690F"/>
    <w:rsid w:val="00EA2DE2"/>
    <w:rsid w:val="00EA2FDC"/>
    <w:rsid w:val="00EA3CDA"/>
    <w:rsid w:val="00EA68DD"/>
    <w:rsid w:val="00EA6F27"/>
    <w:rsid w:val="00EA7CE2"/>
    <w:rsid w:val="00EB47A1"/>
    <w:rsid w:val="00EB6447"/>
    <w:rsid w:val="00EC290E"/>
    <w:rsid w:val="00EC2FD9"/>
    <w:rsid w:val="00EC34FD"/>
    <w:rsid w:val="00EC4F2B"/>
    <w:rsid w:val="00EC79B0"/>
    <w:rsid w:val="00ED01A0"/>
    <w:rsid w:val="00ED181D"/>
    <w:rsid w:val="00ED1BF4"/>
    <w:rsid w:val="00ED214D"/>
    <w:rsid w:val="00ED2363"/>
    <w:rsid w:val="00ED2442"/>
    <w:rsid w:val="00ED4E5C"/>
    <w:rsid w:val="00ED746E"/>
    <w:rsid w:val="00ED7EF7"/>
    <w:rsid w:val="00EE0557"/>
    <w:rsid w:val="00EE1E15"/>
    <w:rsid w:val="00EE3118"/>
    <w:rsid w:val="00EE3E29"/>
    <w:rsid w:val="00EE4161"/>
    <w:rsid w:val="00EE4992"/>
    <w:rsid w:val="00EF14D6"/>
    <w:rsid w:val="00EF27E2"/>
    <w:rsid w:val="00EF2E7B"/>
    <w:rsid w:val="00EF7834"/>
    <w:rsid w:val="00F015FE"/>
    <w:rsid w:val="00F023A1"/>
    <w:rsid w:val="00F06D6F"/>
    <w:rsid w:val="00F11EB8"/>
    <w:rsid w:val="00F12D87"/>
    <w:rsid w:val="00F151E2"/>
    <w:rsid w:val="00F156A2"/>
    <w:rsid w:val="00F15F1F"/>
    <w:rsid w:val="00F16B95"/>
    <w:rsid w:val="00F200FD"/>
    <w:rsid w:val="00F24178"/>
    <w:rsid w:val="00F24D25"/>
    <w:rsid w:val="00F26993"/>
    <w:rsid w:val="00F26DAD"/>
    <w:rsid w:val="00F27E06"/>
    <w:rsid w:val="00F3036F"/>
    <w:rsid w:val="00F3542C"/>
    <w:rsid w:val="00F358B6"/>
    <w:rsid w:val="00F3622D"/>
    <w:rsid w:val="00F36556"/>
    <w:rsid w:val="00F37188"/>
    <w:rsid w:val="00F40305"/>
    <w:rsid w:val="00F40B36"/>
    <w:rsid w:val="00F41851"/>
    <w:rsid w:val="00F43CFB"/>
    <w:rsid w:val="00F43E63"/>
    <w:rsid w:val="00F46005"/>
    <w:rsid w:val="00F472EA"/>
    <w:rsid w:val="00F47E27"/>
    <w:rsid w:val="00F500EA"/>
    <w:rsid w:val="00F5179A"/>
    <w:rsid w:val="00F519F6"/>
    <w:rsid w:val="00F53A87"/>
    <w:rsid w:val="00F54A10"/>
    <w:rsid w:val="00F54F84"/>
    <w:rsid w:val="00F553BF"/>
    <w:rsid w:val="00F5687A"/>
    <w:rsid w:val="00F576A3"/>
    <w:rsid w:val="00F60CDE"/>
    <w:rsid w:val="00F60FDA"/>
    <w:rsid w:val="00F630FA"/>
    <w:rsid w:val="00F636CB"/>
    <w:rsid w:val="00F6374A"/>
    <w:rsid w:val="00F64339"/>
    <w:rsid w:val="00F65B02"/>
    <w:rsid w:val="00F67723"/>
    <w:rsid w:val="00F67D2A"/>
    <w:rsid w:val="00F70046"/>
    <w:rsid w:val="00F70231"/>
    <w:rsid w:val="00F71E7C"/>
    <w:rsid w:val="00F72678"/>
    <w:rsid w:val="00F74F3D"/>
    <w:rsid w:val="00F82381"/>
    <w:rsid w:val="00F858C0"/>
    <w:rsid w:val="00F86190"/>
    <w:rsid w:val="00F8764A"/>
    <w:rsid w:val="00F879F9"/>
    <w:rsid w:val="00F9083C"/>
    <w:rsid w:val="00F93218"/>
    <w:rsid w:val="00F93AED"/>
    <w:rsid w:val="00F940F6"/>
    <w:rsid w:val="00F975DC"/>
    <w:rsid w:val="00FA0137"/>
    <w:rsid w:val="00FA61E4"/>
    <w:rsid w:val="00FA79C4"/>
    <w:rsid w:val="00FB4A8D"/>
    <w:rsid w:val="00FC0B8E"/>
    <w:rsid w:val="00FC26C8"/>
    <w:rsid w:val="00FC27A6"/>
    <w:rsid w:val="00FC3FA0"/>
    <w:rsid w:val="00FC5E1C"/>
    <w:rsid w:val="00FC675C"/>
    <w:rsid w:val="00FC79ED"/>
    <w:rsid w:val="00FC7E7D"/>
    <w:rsid w:val="00FD081F"/>
    <w:rsid w:val="00FD2DBD"/>
    <w:rsid w:val="00FD2DD7"/>
    <w:rsid w:val="00FD3E37"/>
    <w:rsid w:val="00FD3E67"/>
    <w:rsid w:val="00FD549C"/>
    <w:rsid w:val="00FE0D2D"/>
    <w:rsid w:val="00FE1095"/>
    <w:rsid w:val="00FE149A"/>
    <w:rsid w:val="00FF1023"/>
    <w:rsid w:val="00FF2213"/>
    <w:rsid w:val="00FF33A0"/>
    <w:rsid w:val="00FF3B09"/>
    <w:rsid w:val="00FF4623"/>
    <w:rsid w:val="00FF7996"/>
    <w:rsid w:val="010750B8"/>
    <w:rsid w:val="010A0784"/>
    <w:rsid w:val="014E400A"/>
    <w:rsid w:val="015A756C"/>
    <w:rsid w:val="015E3756"/>
    <w:rsid w:val="01C16CE0"/>
    <w:rsid w:val="028B5343"/>
    <w:rsid w:val="02CA086F"/>
    <w:rsid w:val="038B6117"/>
    <w:rsid w:val="04414A6B"/>
    <w:rsid w:val="04636EDB"/>
    <w:rsid w:val="048F27B8"/>
    <w:rsid w:val="05110EEC"/>
    <w:rsid w:val="05215177"/>
    <w:rsid w:val="05814CA8"/>
    <w:rsid w:val="06032EE7"/>
    <w:rsid w:val="060B523E"/>
    <w:rsid w:val="08381B23"/>
    <w:rsid w:val="08532EBF"/>
    <w:rsid w:val="08DA2F75"/>
    <w:rsid w:val="09403E36"/>
    <w:rsid w:val="094947CE"/>
    <w:rsid w:val="096A424D"/>
    <w:rsid w:val="09A6684F"/>
    <w:rsid w:val="09DD287F"/>
    <w:rsid w:val="09F301A3"/>
    <w:rsid w:val="0A4F513F"/>
    <w:rsid w:val="0A5023EF"/>
    <w:rsid w:val="0A996665"/>
    <w:rsid w:val="0AF25DC1"/>
    <w:rsid w:val="0B4346FA"/>
    <w:rsid w:val="0B846599"/>
    <w:rsid w:val="0BA80F85"/>
    <w:rsid w:val="0CEE01CC"/>
    <w:rsid w:val="0D047D44"/>
    <w:rsid w:val="0D4E1DEA"/>
    <w:rsid w:val="0E8D51AF"/>
    <w:rsid w:val="0F2B5198"/>
    <w:rsid w:val="10626957"/>
    <w:rsid w:val="10B25084"/>
    <w:rsid w:val="10B4795F"/>
    <w:rsid w:val="112C083E"/>
    <w:rsid w:val="117A4903"/>
    <w:rsid w:val="117E0240"/>
    <w:rsid w:val="1199246F"/>
    <w:rsid w:val="11B9673D"/>
    <w:rsid w:val="11DC4CBD"/>
    <w:rsid w:val="11F71BE9"/>
    <w:rsid w:val="11FC6962"/>
    <w:rsid w:val="122A3AC6"/>
    <w:rsid w:val="126D3FB9"/>
    <w:rsid w:val="12C303EF"/>
    <w:rsid w:val="132B5F0C"/>
    <w:rsid w:val="133550CB"/>
    <w:rsid w:val="13377F46"/>
    <w:rsid w:val="13440572"/>
    <w:rsid w:val="13BC2568"/>
    <w:rsid w:val="13C77BE1"/>
    <w:rsid w:val="143541E9"/>
    <w:rsid w:val="14782CD1"/>
    <w:rsid w:val="14FF3914"/>
    <w:rsid w:val="15190B04"/>
    <w:rsid w:val="15996F96"/>
    <w:rsid w:val="15D05F83"/>
    <w:rsid w:val="163C5FC3"/>
    <w:rsid w:val="169A45D0"/>
    <w:rsid w:val="177E01EB"/>
    <w:rsid w:val="17E77E95"/>
    <w:rsid w:val="18A41649"/>
    <w:rsid w:val="18D61AEC"/>
    <w:rsid w:val="18E46C10"/>
    <w:rsid w:val="19603FB0"/>
    <w:rsid w:val="1A7002FE"/>
    <w:rsid w:val="1AD44B12"/>
    <w:rsid w:val="1B114A8D"/>
    <w:rsid w:val="1B864946"/>
    <w:rsid w:val="1C1A3E3E"/>
    <w:rsid w:val="1C5F478B"/>
    <w:rsid w:val="1CD72A7D"/>
    <w:rsid w:val="1CF51858"/>
    <w:rsid w:val="1D0A6121"/>
    <w:rsid w:val="1D321E9F"/>
    <w:rsid w:val="1D552C53"/>
    <w:rsid w:val="1D6C4167"/>
    <w:rsid w:val="1D963E1E"/>
    <w:rsid w:val="1DA87C35"/>
    <w:rsid w:val="1DB158CF"/>
    <w:rsid w:val="1E404390"/>
    <w:rsid w:val="1E775DD9"/>
    <w:rsid w:val="1EB031C3"/>
    <w:rsid w:val="1EC56142"/>
    <w:rsid w:val="1ED4635D"/>
    <w:rsid w:val="1F072B0F"/>
    <w:rsid w:val="204C1774"/>
    <w:rsid w:val="204F1132"/>
    <w:rsid w:val="20696068"/>
    <w:rsid w:val="208C032B"/>
    <w:rsid w:val="20AE7CC7"/>
    <w:rsid w:val="20B07371"/>
    <w:rsid w:val="20B56C7F"/>
    <w:rsid w:val="20CD2553"/>
    <w:rsid w:val="20F37C68"/>
    <w:rsid w:val="213A0800"/>
    <w:rsid w:val="216836F6"/>
    <w:rsid w:val="21AA2521"/>
    <w:rsid w:val="21E36DEC"/>
    <w:rsid w:val="2232761A"/>
    <w:rsid w:val="226C0762"/>
    <w:rsid w:val="22CB3CA0"/>
    <w:rsid w:val="22E61F9C"/>
    <w:rsid w:val="23151472"/>
    <w:rsid w:val="231F405A"/>
    <w:rsid w:val="237C3A03"/>
    <w:rsid w:val="23C57E4E"/>
    <w:rsid w:val="23CE2EF1"/>
    <w:rsid w:val="244E6A17"/>
    <w:rsid w:val="24A074D1"/>
    <w:rsid w:val="24A57D9D"/>
    <w:rsid w:val="276A58A4"/>
    <w:rsid w:val="277E7827"/>
    <w:rsid w:val="27947D64"/>
    <w:rsid w:val="27A11BA3"/>
    <w:rsid w:val="27A15E70"/>
    <w:rsid w:val="281541A8"/>
    <w:rsid w:val="281B2783"/>
    <w:rsid w:val="28261B29"/>
    <w:rsid w:val="28876A78"/>
    <w:rsid w:val="28A37CE2"/>
    <w:rsid w:val="28C652BC"/>
    <w:rsid w:val="290C1458"/>
    <w:rsid w:val="29627ABB"/>
    <w:rsid w:val="29BB5E8B"/>
    <w:rsid w:val="29E63FA1"/>
    <w:rsid w:val="29FD0C24"/>
    <w:rsid w:val="2B2C7F89"/>
    <w:rsid w:val="2B8D0339"/>
    <w:rsid w:val="2D8204B1"/>
    <w:rsid w:val="2DA32F08"/>
    <w:rsid w:val="2DC82F48"/>
    <w:rsid w:val="2E972510"/>
    <w:rsid w:val="2ED20EAD"/>
    <w:rsid w:val="2F4700B5"/>
    <w:rsid w:val="2F531137"/>
    <w:rsid w:val="2F850A62"/>
    <w:rsid w:val="2FB53223"/>
    <w:rsid w:val="2FC300F0"/>
    <w:rsid w:val="301A2A5F"/>
    <w:rsid w:val="30284DE1"/>
    <w:rsid w:val="304D2432"/>
    <w:rsid w:val="309477F2"/>
    <w:rsid w:val="30EE21BC"/>
    <w:rsid w:val="318A5AD3"/>
    <w:rsid w:val="319E6C30"/>
    <w:rsid w:val="31D217AC"/>
    <w:rsid w:val="32B42F09"/>
    <w:rsid w:val="333C1202"/>
    <w:rsid w:val="335C2D8F"/>
    <w:rsid w:val="33D807A1"/>
    <w:rsid w:val="33F65D5D"/>
    <w:rsid w:val="34677809"/>
    <w:rsid w:val="35896690"/>
    <w:rsid w:val="35B42D0F"/>
    <w:rsid w:val="362D4EF4"/>
    <w:rsid w:val="364F59DB"/>
    <w:rsid w:val="37381F7F"/>
    <w:rsid w:val="377F18CF"/>
    <w:rsid w:val="37E57B31"/>
    <w:rsid w:val="38236094"/>
    <w:rsid w:val="386010E3"/>
    <w:rsid w:val="38C87DAD"/>
    <w:rsid w:val="39D4561F"/>
    <w:rsid w:val="3AC82692"/>
    <w:rsid w:val="3B10535D"/>
    <w:rsid w:val="3B3673DD"/>
    <w:rsid w:val="3B470D5C"/>
    <w:rsid w:val="3B6B6DEE"/>
    <w:rsid w:val="3BED59EA"/>
    <w:rsid w:val="3BFC43F1"/>
    <w:rsid w:val="3C0B0CEF"/>
    <w:rsid w:val="3C2E3588"/>
    <w:rsid w:val="3D3257F6"/>
    <w:rsid w:val="3D4865AC"/>
    <w:rsid w:val="3E0372CB"/>
    <w:rsid w:val="3E2010AB"/>
    <w:rsid w:val="3E4D49D5"/>
    <w:rsid w:val="3E657208"/>
    <w:rsid w:val="3EDE5CCA"/>
    <w:rsid w:val="3F755B91"/>
    <w:rsid w:val="3FF756A4"/>
    <w:rsid w:val="3FFF04A0"/>
    <w:rsid w:val="40081666"/>
    <w:rsid w:val="401940E9"/>
    <w:rsid w:val="40605E05"/>
    <w:rsid w:val="4062753D"/>
    <w:rsid w:val="407521A0"/>
    <w:rsid w:val="40910447"/>
    <w:rsid w:val="414F047A"/>
    <w:rsid w:val="417C15FC"/>
    <w:rsid w:val="41E34B01"/>
    <w:rsid w:val="421A6F36"/>
    <w:rsid w:val="427A1A06"/>
    <w:rsid w:val="42982E3B"/>
    <w:rsid w:val="43672BE2"/>
    <w:rsid w:val="436C496F"/>
    <w:rsid w:val="452F4C8E"/>
    <w:rsid w:val="45401990"/>
    <w:rsid w:val="45E51BF0"/>
    <w:rsid w:val="45E8512E"/>
    <w:rsid w:val="462C7031"/>
    <w:rsid w:val="466B2D08"/>
    <w:rsid w:val="46DC02D7"/>
    <w:rsid w:val="477525D1"/>
    <w:rsid w:val="48285D4A"/>
    <w:rsid w:val="48B777EC"/>
    <w:rsid w:val="490828E7"/>
    <w:rsid w:val="49206567"/>
    <w:rsid w:val="4A0F0509"/>
    <w:rsid w:val="4A6368A6"/>
    <w:rsid w:val="4ACD7DE9"/>
    <w:rsid w:val="4BC969ED"/>
    <w:rsid w:val="4D0D50BB"/>
    <w:rsid w:val="4D367416"/>
    <w:rsid w:val="4DA41A6F"/>
    <w:rsid w:val="4DB57F1B"/>
    <w:rsid w:val="4DCC28E5"/>
    <w:rsid w:val="4DE14CE9"/>
    <w:rsid w:val="4E277668"/>
    <w:rsid w:val="4E4A4957"/>
    <w:rsid w:val="4E8614F1"/>
    <w:rsid w:val="4E8E324F"/>
    <w:rsid w:val="505A12F6"/>
    <w:rsid w:val="50C85070"/>
    <w:rsid w:val="517275E3"/>
    <w:rsid w:val="51CB0FA1"/>
    <w:rsid w:val="52516FBE"/>
    <w:rsid w:val="52A200C8"/>
    <w:rsid w:val="53667916"/>
    <w:rsid w:val="5398183B"/>
    <w:rsid w:val="53A05652"/>
    <w:rsid w:val="53A32688"/>
    <w:rsid w:val="53B44085"/>
    <w:rsid w:val="54CF54EE"/>
    <w:rsid w:val="55437937"/>
    <w:rsid w:val="556161F8"/>
    <w:rsid w:val="55757FE2"/>
    <w:rsid w:val="559973D2"/>
    <w:rsid w:val="55AC0970"/>
    <w:rsid w:val="55C25E2F"/>
    <w:rsid w:val="560F5985"/>
    <w:rsid w:val="569531E4"/>
    <w:rsid w:val="56FC6AF8"/>
    <w:rsid w:val="574D2140"/>
    <w:rsid w:val="57521BC0"/>
    <w:rsid w:val="57A93ECA"/>
    <w:rsid w:val="58F44F0B"/>
    <w:rsid w:val="592D0E03"/>
    <w:rsid w:val="59426973"/>
    <w:rsid w:val="595F761E"/>
    <w:rsid w:val="5967489C"/>
    <w:rsid w:val="5A066BF7"/>
    <w:rsid w:val="5A156CC4"/>
    <w:rsid w:val="5A165532"/>
    <w:rsid w:val="5A7C67B0"/>
    <w:rsid w:val="5ADA1FF6"/>
    <w:rsid w:val="5AE5615A"/>
    <w:rsid w:val="5B1316D4"/>
    <w:rsid w:val="5B205D7F"/>
    <w:rsid w:val="5B331A8D"/>
    <w:rsid w:val="5C174931"/>
    <w:rsid w:val="5C194EFE"/>
    <w:rsid w:val="5C531F30"/>
    <w:rsid w:val="5D3A3163"/>
    <w:rsid w:val="5D9B752B"/>
    <w:rsid w:val="5DF8358D"/>
    <w:rsid w:val="5E100891"/>
    <w:rsid w:val="5E8141A0"/>
    <w:rsid w:val="5EEE763F"/>
    <w:rsid w:val="5F8A6B11"/>
    <w:rsid w:val="60010C72"/>
    <w:rsid w:val="60114FCA"/>
    <w:rsid w:val="610370F3"/>
    <w:rsid w:val="611B2893"/>
    <w:rsid w:val="61286D69"/>
    <w:rsid w:val="61620FB5"/>
    <w:rsid w:val="61947C6D"/>
    <w:rsid w:val="61984EE0"/>
    <w:rsid w:val="621B203C"/>
    <w:rsid w:val="62ED5F00"/>
    <w:rsid w:val="63087327"/>
    <w:rsid w:val="63CD0F81"/>
    <w:rsid w:val="63F37FF9"/>
    <w:rsid w:val="641F0838"/>
    <w:rsid w:val="64E75E1D"/>
    <w:rsid w:val="65074FB7"/>
    <w:rsid w:val="65A243B4"/>
    <w:rsid w:val="666A7335"/>
    <w:rsid w:val="66D71667"/>
    <w:rsid w:val="66E24808"/>
    <w:rsid w:val="67075913"/>
    <w:rsid w:val="674A5343"/>
    <w:rsid w:val="684B5D2F"/>
    <w:rsid w:val="686003F3"/>
    <w:rsid w:val="689167EB"/>
    <w:rsid w:val="68CD64F6"/>
    <w:rsid w:val="695316BD"/>
    <w:rsid w:val="69E365A6"/>
    <w:rsid w:val="69E95BA6"/>
    <w:rsid w:val="6B351302"/>
    <w:rsid w:val="6B964DCD"/>
    <w:rsid w:val="6BE742DB"/>
    <w:rsid w:val="6BF44741"/>
    <w:rsid w:val="6CD76A33"/>
    <w:rsid w:val="6D557861"/>
    <w:rsid w:val="6DC92DC8"/>
    <w:rsid w:val="6E9F6EE7"/>
    <w:rsid w:val="6EAB61EA"/>
    <w:rsid w:val="6EAC0C07"/>
    <w:rsid w:val="6F246449"/>
    <w:rsid w:val="6F5F46E5"/>
    <w:rsid w:val="6FD13314"/>
    <w:rsid w:val="706A4A06"/>
    <w:rsid w:val="70B61D82"/>
    <w:rsid w:val="70C648C0"/>
    <w:rsid w:val="70E76382"/>
    <w:rsid w:val="71140407"/>
    <w:rsid w:val="7186466B"/>
    <w:rsid w:val="71AA752D"/>
    <w:rsid w:val="71F90327"/>
    <w:rsid w:val="725E6C67"/>
    <w:rsid w:val="72756EEF"/>
    <w:rsid w:val="72DE52A6"/>
    <w:rsid w:val="73093E17"/>
    <w:rsid w:val="739A0444"/>
    <w:rsid w:val="73C56F9B"/>
    <w:rsid w:val="741F7C12"/>
    <w:rsid w:val="74307C06"/>
    <w:rsid w:val="75730A92"/>
    <w:rsid w:val="75850E97"/>
    <w:rsid w:val="76463EC4"/>
    <w:rsid w:val="766A4EB7"/>
    <w:rsid w:val="76774B66"/>
    <w:rsid w:val="76793F1B"/>
    <w:rsid w:val="76817F7B"/>
    <w:rsid w:val="76846AB1"/>
    <w:rsid w:val="77503C0A"/>
    <w:rsid w:val="77633840"/>
    <w:rsid w:val="77675AF4"/>
    <w:rsid w:val="77A53ECA"/>
    <w:rsid w:val="77EE63BD"/>
    <w:rsid w:val="784110CB"/>
    <w:rsid w:val="78911026"/>
    <w:rsid w:val="796527C3"/>
    <w:rsid w:val="7A1A0388"/>
    <w:rsid w:val="7A623284"/>
    <w:rsid w:val="7AC15E09"/>
    <w:rsid w:val="7AD56C59"/>
    <w:rsid w:val="7AE12741"/>
    <w:rsid w:val="7AFE4BB2"/>
    <w:rsid w:val="7BB8633D"/>
    <w:rsid w:val="7BCA49BD"/>
    <w:rsid w:val="7C0C2A3D"/>
    <w:rsid w:val="7C0F2678"/>
    <w:rsid w:val="7C120974"/>
    <w:rsid w:val="7C7566D6"/>
    <w:rsid w:val="7CC12BAF"/>
    <w:rsid w:val="7D160C79"/>
    <w:rsid w:val="7D342215"/>
    <w:rsid w:val="7D790E2D"/>
    <w:rsid w:val="7DB32DD9"/>
    <w:rsid w:val="7DBD7CDB"/>
    <w:rsid w:val="7DCA2708"/>
    <w:rsid w:val="7DD82F74"/>
    <w:rsid w:val="7ED50C2A"/>
    <w:rsid w:val="7F7E2D14"/>
    <w:rsid w:val="7F865B0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9"/>
    <w:pPr>
      <w:keepNext/>
      <w:keepLines/>
      <w:snapToGrid w:val="0"/>
      <w:spacing w:before="120" w:after="120" w:line="560" w:lineRule="exact"/>
      <w:outlineLvl w:val="0"/>
    </w:pPr>
    <w:rPr>
      <w:rFonts w:eastAsia="黑体"/>
      <w:b/>
      <w:bCs/>
      <w:kern w:val="44"/>
      <w:sz w:val="32"/>
      <w:szCs w:val="44"/>
    </w:rPr>
  </w:style>
  <w:style w:type="paragraph" w:styleId="3">
    <w:name w:val="heading 2"/>
    <w:basedOn w:val="1"/>
    <w:next w:val="4"/>
    <w:link w:val="48"/>
    <w:qFormat/>
    <w:uiPriority w:val="0"/>
    <w:pPr>
      <w:autoSpaceDE w:val="0"/>
      <w:autoSpaceDN w:val="0"/>
      <w:snapToGrid w:val="0"/>
      <w:spacing w:before="50" w:beforeLines="50" w:after="50" w:afterLines="50" w:line="560" w:lineRule="atLeast"/>
      <w:outlineLvl w:val="1"/>
    </w:pPr>
    <w:rPr>
      <w:rFonts w:eastAsia="楷体_GB2312"/>
      <w:kern w:val="0"/>
      <w:sz w:val="32"/>
      <w:szCs w:val="20"/>
    </w:rPr>
  </w:style>
  <w:style w:type="paragraph" w:styleId="5">
    <w:name w:val="heading 3"/>
    <w:basedOn w:val="1"/>
    <w:next w:val="4"/>
    <w:link w:val="49"/>
    <w:qFormat/>
    <w:uiPriority w:val="0"/>
    <w:pPr>
      <w:autoSpaceDE w:val="0"/>
      <w:autoSpaceDN w:val="0"/>
      <w:snapToGrid w:val="0"/>
      <w:spacing w:line="560" w:lineRule="atLeast"/>
      <w:ind w:firstLine="200" w:firstLineChars="200"/>
      <w:outlineLvl w:val="2"/>
    </w:pPr>
    <w:rPr>
      <w:rFonts w:eastAsia="仿宋"/>
      <w:b/>
      <w:kern w:val="0"/>
      <w:sz w:val="32"/>
      <w:szCs w:val="20"/>
    </w:rPr>
  </w:style>
  <w:style w:type="paragraph" w:styleId="6">
    <w:name w:val="heading 4"/>
    <w:basedOn w:val="1"/>
    <w:next w:val="1"/>
    <w:link w:val="58"/>
    <w:unhideWhenUsed/>
    <w:qFormat/>
    <w:uiPriority w:val="9"/>
    <w:pPr>
      <w:keepNext/>
      <w:keepLines/>
      <w:snapToGrid w:val="0"/>
      <w:spacing w:line="560" w:lineRule="exact"/>
      <w:ind w:firstLine="200" w:firstLineChars="200"/>
      <w:outlineLvl w:val="3"/>
    </w:pPr>
    <w:rPr>
      <w:rFonts w:eastAsia="仿宋" w:cs="黑体"/>
      <w:bCs/>
      <w:sz w:val="32"/>
      <w:szCs w:val="28"/>
    </w:rPr>
  </w:style>
  <w:style w:type="character" w:default="1" w:styleId="26">
    <w:name w:val="Default Paragraph Font"/>
    <w:unhideWhenUsed/>
    <w:qFormat/>
    <w:uiPriority w:val="1"/>
  </w:style>
  <w:style w:type="table" w:default="1" w:styleId="30">
    <w:name w:val="Normal Table"/>
    <w:unhideWhenUsed/>
    <w:qFormat/>
    <w:uiPriority w:val="99"/>
    <w:tblPr>
      <w:tblStyle w:val="30"/>
      <w:tblLayout w:type="fixed"/>
      <w:tblCellMar>
        <w:top w:w="0" w:type="dxa"/>
        <w:left w:w="108" w:type="dxa"/>
        <w:bottom w:w="0" w:type="dxa"/>
        <w:right w:w="108" w:type="dxa"/>
      </w:tblCellMar>
    </w:tblPr>
  </w:style>
  <w:style w:type="paragraph" w:styleId="4">
    <w:name w:val="Normal Indent"/>
    <w:basedOn w:val="1"/>
    <w:qFormat/>
    <w:uiPriority w:val="0"/>
    <w:pPr>
      <w:spacing w:line="560" w:lineRule="exact"/>
      <w:ind w:firstLine="200" w:firstLineChars="200"/>
    </w:pPr>
  </w:style>
  <w:style w:type="paragraph" w:styleId="7">
    <w:name w:val="annotation subject"/>
    <w:basedOn w:val="8"/>
    <w:next w:val="8"/>
    <w:link w:val="56"/>
    <w:qFormat/>
    <w:uiPriority w:val="0"/>
    <w:rPr>
      <w:b/>
      <w:bCs/>
    </w:rPr>
  </w:style>
  <w:style w:type="paragraph" w:styleId="8">
    <w:name w:val="annotation text"/>
    <w:basedOn w:val="1"/>
    <w:link w:val="55"/>
    <w:qFormat/>
    <w:uiPriority w:val="0"/>
    <w:pPr>
      <w:jc w:val="left"/>
    </w:pPr>
  </w:style>
  <w:style w:type="paragraph" w:styleId="9">
    <w:name w:val="toc 7"/>
    <w:basedOn w:val="1"/>
    <w:next w:val="1"/>
    <w:unhideWhenUsed/>
    <w:qFormat/>
    <w:uiPriority w:val="39"/>
    <w:pPr>
      <w:ind w:left="1260"/>
      <w:jc w:val="left"/>
    </w:pPr>
    <w:rPr>
      <w:rFonts w:ascii="Calibri" w:hAnsi="Calibri" w:cs="Calibri"/>
      <w:sz w:val="18"/>
      <w:szCs w:val="18"/>
    </w:rPr>
  </w:style>
  <w:style w:type="paragraph" w:styleId="10">
    <w:name w:val="Body Text Indent"/>
    <w:basedOn w:val="1"/>
    <w:link w:val="50"/>
    <w:qFormat/>
    <w:uiPriority w:val="0"/>
    <w:pPr>
      <w:ind w:firstLine="480" w:firstLineChars="200"/>
    </w:pPr>
    <w:rPr>
      <w:iCs/>
      <w:sz w:val="24"/>
    </w:rPr>
  </w:style>
  <w:style w:type="paragraph" w:styleId="11">
    <w:name w:val="toc 5"/>
    <w:basedOn w:val="1"/>
    <w:next w:val="1"/>
    <w:unhideWhenUsed/>
    <w:qFormat/>
    <w:uiPriority w:val="39"/>
    <w:pPr>
      <w:ind w:left="840"/>
      <w:jc w:val="left"/>
    </w:pPr>
    <w:rPr>
      <w:rFonts w:ascii="Calibri" w:hAnsi="Calibri" w:cs="Calibri"/>
      <w:sz w:val="18"/>
      <w:szCs w:val="18"/>
    </w:rPr>
  </w:style>
  <w:style w:type="paragraph" w:styleId="12">
    <w:name w:val="toc 3"/>
    <w:basedOn w:val="1"/>
    <w:next w:val="1"/>
    <w:unhideWhenUsed/>
    <w:qFormat/>
    <w:uiPriority w:val="39"/>
    <w:pPr>
      <w:ind w:left="420"/>
      <w:jc w:val="left"/>
    </w:pPr>
    <w:rPr>
      <w:rFonts w:ascii="Calibri" w:hAnsi="Calibri" w:cs="Calibri"/>
      <w:i/>
      <w:iCs/>
      <w:sz w:val="20"/>
      <w:szCs w:val="20"/>
    </w:rPr>
  </w:style>
  <w:style w:type="paragraph" w:styleId="13">
    <w:name w:val="toc 8"/>
    <w:basedOn w:val="1"/>
    <w:next w:val="1"/>
    <w:unhideWhenUsed/>
    <w:qFormat/>
    <w:uiPriority w:val="39"/>
    <w:pPr>
      <w:ind w:left="1470"/>
      <w:jc w:val="left"/>
    </w:pPr>
    <w:rPr>
      <w:rFonts w:ascii="Calibri" w:hAnsi="Calibri" w:cs="Calibri"/>
      <w:sz w:val="18"/>
      <w:szCs w:val="18"/>
    </w:rPr>
  </w:style>
  <w:style w:type="paragraph" w:styleId="14">
    <w:name w:val="Date"/>
    <w:basedOn w:val="1"/>
    <w:next w:val="1"/>
    <w:link w:val="52"/>
    <w:qFormat/>
    <w:uiPriority w:val="0"/>
    <w:pPr>
      <w:ind w:left="100" w:leftChars="2500"/>
    </w:pPr>
  </w:style>
  <w:style w:type="paragraph" w:styleId="15">
    <w:name w:val="Body Text Indent 2"/>
    <w:basedOn w:val="1"/>
    <w:link w:val="51"/>
    <w:qFormat/>
    <w:uiPriority w:val="0"/>
    <w:pPr>
      <w:autoSpaceDE w:val="0"/>
      <w:autoSpaceDN w:val="0"/>
      <w:adjustRightInd w:val="0"/>
      <w:spacing w:line="567" w:lineRule="atLeast"/>
      <w:ind w:firstLine="624"/>
    </w:pPr>
    <w:rPr>
      <w:rFonts w:ascii="仿宋_GB2312" w:eastAsia="仿宋_GB2312"/>
      <w:kern w:val="0"/>
      <w:sz w:val="24"/>
      <w:szCs w:val="20"/>
    </w:rPr>
  </w:style>
  <w:style w:type="paragraph" w:styleId="16">
    <w:name w:val="Balloon Text"/>
    <w:basedOn w:val="1"/>
    <w:link w:val="54"/>
    <w:qFormat/>
    <w:uiPriority w:val="0"/>
    <w:rPr>
      <w:sz w:val="18"/>
      <w:szCs w:val="18"/>
    </w:rPr>
  </w:style>
  <w:style w:type="paragraph" w:styleId="17">
    <w:name w:val="footer"/>
    <w:basedOn w:val="1"/>
    <w:link w:val="47"/>
    <w:unhideWhenUsed/>
    <w:qFormat/>
    <w:uiPriority w:val="99"/>
    <w:pPr>
      <w:tabs>
        <w:tab w:val="center" w:pos="4153"/>
        <w:tab w:val="right" w:pos="8306"/>
      </w:tabs>
      <w:snapToGrid w:val="0"/>
      <w:jc w:val="left"/>
    </w:pPr>
    <w:rPr>
      <w:sz w:val="18"/>
      <w:szCs w:val="18"/>
    </w:rPr>
  </w:style>
  <w:style w:type="paragraph" w:styleId="18">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line="360" w:lineRule="auto"/>
    </w:pPr>
    <w:rPr>
      <w:rFonts w:eastAsia="黑体" w:cs="Calibri"/>
      <w:bCs/>
      <w:caps/>
      <w:sz w:val="32"/>
      <w:szCs w:val="20"/>
    </w:rPr>
  </w:style>
  <w:style w:type="paragraph" w:styleId="20">
    <w:name w:val="toc 4"/>
    <w:basedOn w:val="1"/>
    <w:next w:val="1"/>
    <w:unhideWhenUsed/>
    <w:qFormat/>
    <w:uiPriority w:val="39"/>
    <w:pPr>
      <w:ind w:left="630"/>
      <w:jc w:val="left"/>
    </w:pPr>
    <w:rPr>
      <w:rFonts w:ascii="Calibri" w:hAnsi="Calibri" w:cs="Calibri"/>
      <w:sz w:val="18"/>
      <w:szCs w:val="18"/>
    </w:rPr>
  </w:style>
  <w:style w:type="paragraph" w:styleId="21">
    <w:name w:val="Subtitle"/>
    <w:basedOn w:val="1"/>
    <w:next w:val="1"/>
    <w:link w:val="59"/>
    <w:qFormat/>
    <w:uiPriority w:val="11"/>
    <w:pPr>
      <w:spacing w:line="560" w:lineRule="exact"/>
      <w:ind w:firstLine="200" w:firstLineChars="200"/>
      <w:outlineLvl w:val="1"/>
    </w:pPr>
    <w:rPr>
      <w:rFonts w:ascii="Calibri" w:hAnsi="Calibri" w:eastAsia="宋体" w:cs="黑体"/>
      <w:bCs/>
      <w:kern w:val="28"/>
      <w:sz w:val="28"/>
      <w:szCs w:val="32"/>
    </w:rPr>
  </w:style>
  <w:style w:type="paragraph" w:styleId="22">
    <w:name w:val="toc 6"/>
    <w:basedOn w:val="1"/>
    <w:next w:val="1"/>
    <w:unhideWhenUsed/>
    <w:qFormat/>
    <w:uiPriority w:val="39"/>
    <w:pPr>
      <w:ind w:left="1050"/>
      <w:jc w:val="left"/>
    </w:pPr>
    <w:rPr>
      <w:rFonts w:ascii="Calibri" w:hAnsi="Calibri" w:cs="Calibri"/>
      <w:sz w:val="18"/>
      <w:szCs w:val="18"/>
    </w:rPr>
  </w:style>
  <w:style w:type="paragraph" w:styleId="23">
    <w:name w:val="toc 2"/>
    <w:basedOn w:val="1"/>
    <w:next w:val="1"/>
    <w:unhideWhenUsed/>
    <w:qFormat/>
    <w:uiPriority w:val="39"/>
    <w:pPr>
      <w:spacing w:line="360" w:lineRule="auto"/>
      <w:ind w:firstLine="200" w:firstLineChars="200"/>
    </w:pPr>
    <w:rPr>
      <w:rFonts w:eastAsia="仿宋" w:cs="Calibri"/>
      <w:smallCaps/>
      <w:sz w:val="32"/>
      <w:szCs w:val="20"/>
    </w:rPr>
  </w:style>
  <w:style w:type="paragraph" w:styleId="24">
    <w:name w:val="toc 9"/>
    <w:basedOn w:val="1"/>
    <w:next w:val="1"/>
    <w:unhideWhenUsed/>
    <w:qFormat/>
    <w:uiPriority w:val="39"/>
    <w:pPr>
      <w:ind w:left="1680"/>
      <w:jc w:val="left"/>
    </w:pPr>
    <w:rPr>
      <w:rFonts w:ascii="Calibri" w:hAnsi="Calibri" w:cs="Calibri"/>
      <w:sz w:val="18"/>
      <w:szCs w:val="18"/>
    </w:rPr>
  </w:style>
  <w:style w:type="paragraph" w:styleId="25">
    <w:name w:val="Title"/>
    <w:basedOn w:val="1"/>
    <w:next w:val="1"/>
    <w:link w:val="60"/>
    <w:qFormat/>
    <w:uiPriority w:val="10"/>
    <w:pPr>
      <w:snapToGrid w:val="0"/>
      <w:spacing w:line="560" w:lineRule="exact"/>
      <w:ind w:firstLine="200" w:firstLineChars="200"/>
      <w:jc w:val="center"/>
      <w:outlineLvl w:val="0"/>
    </w:pPr>
    <w:rPr>
      <w:rFonts w:eastAsia="宋体" w:cs="黑体"/>
      <w:b/>
      <w:bCs/>
      <w:sz w:val="28"/>
      <w:szCs w:val="32"/>
    </w:rPr>
  </w:style>
  <w:style w:type="character" w:styleId="27">
    <w:name w:val="page number"/>
    <w:basedOn w:val="26"/>
    <w:qFormat/>
    <w:uiPriority w:val="0"/>
    <w:rPr/>
  </w:style>
  <w:style w:type="character" w:styleId="28">
    <w:name w:val="Hyperlink"/>
    <w:basedOn w:val="26"/>
    <w:unhideWhenUsed/>
    <w:qFormat/>
    <w:uiPriority w:val="99"/>
    <w:rPr>
      <w:color w:val="0000FF"/>
      <w:u w:val="single"/>
    </w:rPr>
  </w:style>
  <w:style w:type="character" w:styleId="29">
    <w:name w:val="annotation reference"/>
    <w:qFormat/>
    <w:uiPriority w:val="0"/>
    <w:rPr>
      <w:sz w:val="21"/>
      <w:szCs w:val="21"/>
    </w:rPr>
  </w:style>
  <w:style w:type="table" w:styleId="31">
    <w:name w:val="Table Grid"/>
    <w:basedOn w:val="30"/>
    <w:qFormat/>
    <w:uiPriority w:val="59"/>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33">
    <w:name w:val="标题1"/>
    <w:basedOn w:val="1"/>
    <w:next w:val="1"/>
    <w:qFormat/>
    <w:uiPriority w:val="0"/>
    <w:pPr>
      <w:tabs>
        <w:tab w:val="left" w:pos="9193"/>
        <w:tab w:val="left" w:pos="9827"/>
      </w:tabs>
      <w:autoSpaceDE w:val="0"/>
      <w:autoSpaceDN w:val="0"/>
      <w:snapToGrid w:val="0"/>
      <w:spacing w:line="560" w:lineRule="atLeast"/>
    </w:pPr>
    <w:rPr>
      <w:b/>
      <w:snapToGrid w:val="0"/>
      <w:kern w:val="0"/>
      <w:sz w:val="28"/>
      <w:szCs w:val="20"/>
    </w:rPr>
  </w:style>
  <w:style w:type="paragraph" w:customStyle="1" w:styleId="34">
    <w:name w:val="主题词"/>
    <w:basedOn w:val="1"/>
    <w:qFormat/>
    <w:uiPriority w:val="0"/>
    <w:pPr>
      <w:autoSpaceDE w:val="0"/>
      <w:autoSpaceDN w:val="0"/>
      <w:adjustRightInd w:val="0"/>
      <w:spacing w:line="240" w:lineRule="atLeast"/>
      <w:jc w:val="left"/>
    </w:pPr>
    <w:rPr>
      <w:rFonts w:ascii="宋体"/>
      <w:b/>
      <w:snapToGrid w:val="0"/>
      <w:kern w:val="0"/>
      <w:sz w:val="32"/>
      <w:szCs w:val="20"/>
    </w:rPr>
  </w:style>
  <w:style w:type="paragraph" w:customStyle="1" w:styleId="35">
    <w:name w:val="抄送栏"/>
    <w:basedOn w:val="1"/>
    <w:qFormat/>
    <w:uiPriority w:val="0"/>
    <w:pPr>
      <w:autoSpaceDE w:val="0"/>
      <w:autoSpaceDN w:val="0"/>
      <w:adjustRightInd w:val="0"/>
      <w:spacing w:line="454" w:lineRule="atLeast"/>
      <w:ind w:left="1310" w:right="357" w:hanging="953"/>
    </w:pPr>
    <w:rPr>
      <w:rFonts w:ascii="方正仿宋_GBK" w:eastAsia="方正仿宋_GBK"/>
      <w:snapToGrid w:val="0"/>
      <w:kern w:val="0"/>
      <w:sz w:val="32"/>
      <w:szCs w:val="20"/>
    </w:rPr>
  </w:style>
  <w:style w:type="paragraph" w:customStyle="1" w:styleId="36">
    <w:name w:val="线型"/>
    <w:basedOn w:val="35"/>
    <w:qFormat/>
    <w:uiPriority w:val="0"/>
    <w:pPr>
      <w:spacing w:line="240" w:lineRule="auto"/>
      <w:ind w:left="0" w:firstLine="0"/>
      <w:jc w:val="center"/>
    </w:pPr>
    <w:rPr>
      <w:sz w:val="21"/>
    </w:rPr>
  </w:style>
  <w:style w:type="paragraph" w:customStyle="1" w:styleId="37">
    <w:name w:val="印发栏"/>
    <w:basedOn w:val="4"/>
    <w:qFormat/>
    <w:uiPriority w:val="0"/>
    <w:pPr>
      <w:tabs>
        <w:tab w:val="right" w:pos="8465"/>
      </w:tabs>
      <w:autoSpaceDE w:val="0"/>
      <w:autoSpaceDN w:val="0"/>
      <w:adjustRightInd w:val="0"/>
      <w:spacing w:line="454" w:lineRule="atLeast"/>
      <w:ind w:left="357" w:right="357" w:firstLine="0" w:firstLineChars="0"/>
      <w:jc w:val="left"/>
    </w:pPr>
    <w:rPr>
      <w:rFonts w:ascii="方正仿宋_GBK" w:eastAsia="方正仿宋_GBK"/>
      <w:snapToGrid w:val="0"/>
      <w:kern w:val="0"/>
      <w:sz w:val="32"/>
      <w:szCs w:val="20"/>
    </w:rPr>
  </w:style>
  <w:style w:type="paragraph" w:customStyle="1" w:styleId="38">
    <w:name w:val="印数"/>
    <w:basedOn w:val="37"/>
    <w:qFormat/>
    <w:uiPriority w:val="0"/>
    <w:pPr>
      <w:spacing w:line="400" w:lineRule="atLeast"/>
      <w:jc w:val="right"/>
    </w:pPr>
  </w:style>
  <w:style w:type="paragraph" w:customStyle="1" w:styleId="39">
    <w:name w:val="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1">
    <w:name w:val="List Paragraph"/>
    <w:basedOn w:val="1"/>
    <w:qFormat/>
    <w:uiPriority w:val="34"/>
    <w:pPr>
      <w:ind w:firstLine="420" w:firstLineChars="200"/>
    </w:pPr>
  </w:style>
  <w:style w:type="paragraph" w:customStyle="1" w:styleId="4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43">
    <w:name w:val="附件栏"/>
    <w:basedOn w:val="1"/>
    <w:qFormat/>
    <w:uiPriority w:val="0"/>
    <w:pPr>
      <w:autoSpaceDE w:val="0"/>
      <w:autoSpaceDN w:val="0"/>
      <w:snapToGrid w:val="0"/>
      <w:spacing w:line="590" w:lineRule="atLeast"/>
      <w:ind w:firstLine="624"/>
    </w:pPr>
    <w:rPr>
      <w:rFonts w:ascii="汉鼎简仿宋" w:eastAsia="汉鼎简仿宋"/>
      <w:snapToGrid w:val="0"/>
      <w:kern w:val="0"/>
      <w:sz w:val="32"/>
      <w:szCs w:val="20"/>
    </w:rPr>
  </w:style>
  <w:style w:type="paragraph" w:customStyle="1" w:styleId="4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5">
    <w:name w:val="TOC 标题1"/>
    <w:basedOn w:val="2"/>
    <w:next w:val="1"/>
    <w:unhideWhenUsed/>
    <w:qFormat/>
    <w:uiPriority w:val="39"/>
    <w:pPr>
      <w:widowControl/>
      <w:snapToGrid/>
      <w:spacing w:before="240" w:line="259" w:lineRule="auto"/>
      <w:jc w:val="left"/>
      <w:outlineLvl w:val="9"/>
    </w:pPr>
    <w:rPr>
      <w:rFonts w:ascii="Cambria" w:hAnsi="Cambria" w:eastAsia="宋体" w:cs="黑体"/>
      <w:bCs w:val="0"/>
      <w:color w:val="365F90"/>
      <w:kern w:val="0"/>
      <w:szCs w:val="32"/>
    </w:rPr>
  </w:style>
  <w:style w:type="character" w:customStyle="1" w:styleId="46">
    <w:name w:val="页眉 Char"/>
    <w:basedOn w:val="26"/>
    <w:link w:val="18"/>
    <w:semiHidden/>
    <w:qFormat/>
    <w:uiPriority w:val="99"/>
    <w:rPr>
      <w:sz w:val="18"/>
      <w:szCs w:val="18"/>
    </w:rPr>
  </w:style>
  <w:style w:type="character" w:customStyle="1" w:styleId="47">
    <w:name w:val="页脚 Char"/>
    <w:basedOn w:val="26"/>
    <w:link w:val="17"/>
    <w:qFormat/>
    <w:uiPriority w:val="99"/>
    <w:rPr>
      <w:sz w:val="18"/>
      <w:szCs w:val="18"/>
    </w:rPr>
  </w:style>
  <w:style w:type="character" w:customStyle="1" w:styleId="48">
    <w:name w:val="标题 2 Char"/>
    <w:basedOn w:val="26"/>
    <w:link w:val="3"/>
    <w:qFormat/>
    <w:uiPriority w:val="0"/>
    <w:rPr>
      <w:rFonts w:ascii="Times New Roman" w:hAnsi="Times New Roman" w:eastAsia="楷体_GB2312" w:cs="Times New Roman"/>
      <w:sz w:val="32"/>
    </w:rPr>
  </w:style>
  <w:style w:type="character" w:customStyle="1" w:styleId="49">
    <w:name w:val="标题 3 Char"/>
    <w:basedOn w:val="26"/>
    <w:link w:val="5"/>
    <w:qFormat/>
    <w:uiPriority w:val="0"/>
    <w:rPr>
      <w:rFonts w:ascii="Times New Roman" w:hAnsi="Times New Roman" w:eastAsia="仿宋" w:cs="Times New Roman"/>
      <w:b/>
      <w:sz w:val="32"/>
    </w:rPr>
  </w:style>
  <w:style w:type="character" w:customStyle="1" w:styleId="50">
    <w:name w:val="正文文本缩进 Char"/>
    <w:basedOn w:val="26"/>
    <w:link w:val="10"/>
    <w:qFormat/>
    <w:uiPriority w:val="0"/>
    <w:rPr>
      <w:rFonts w:ascii="Times New Roman" w:hAnsi="Times New Roman" w:eastAsia="宋体" w:cs="Times New Roman"/>
      <w:iCs/>
      <w:sz w:val="24"/>
      <w:szCs w:val="24"/>
    </w:rPr>
  </w:style>
  <w:style w:type="character" w:customStyle="1" w:styleId="51">
    <w:name w:val="正文文本缩进 2 Char"/>
    <w:basedOn w:val="26"/>
    <w:link w:val="15"/>
    <w:qFormat/>
    <w:uiPriority w:val="0"/>
    <w:rPr>
      <w:rFonts w:ascii="仿宋_GB2312" w:hAnsi="Times New Roman" w:eastAsia="仿宋_GB2312" w:cs="Times New Roman"/>
      <w:kern w:val="0"/>
      <w:sz w:val="24"/>
      <w:szCs w:val="20"/>
    </w:rPr>
  </w:style>
  <w:style w:type="character" w:customStyle="1" w:styleId="52">
    <w:name w:val="日期 Char"/>
    <w:basedOn w:val="26"/>
    <w:link w:val="14"/>
    <w:qFormat/>
    <w:uiPriority w:val="0"/>
    <w:rPr>
      <w:rFonts w:ascii="Times New Roman" w:hAnsi="Times New Roman" w:eastAsia="宋体" w:cs="Times New Roman"/>
      <w:szCs w:val="24"/>
    </w:rPr>
  </w:style>
  <w:style w:type="character" w:customStyle="1" w:styleId="53">
    <w:name w:val="font111"/>
    <w:qFormat/>
    <w:uiPriority w:val="0"/>
    <w:rPr>
      <w:sz w:val="22"/>
      <w:szCs w:val="22"/>
    </w:rPr>
  </w:style>
  <w:style w:type="character" w:customStyle="1" w:styleId="54">
    <w:name w:val="批注框文本 Char"/>
    <w:basedOn w:val="26"/>
    <w:link w:val="16"/>
    <w:qFormat/>
    <w:uiPriority w:val="0"/>
    <w:rPr>
      <w:rFonts w:ascii="Times New Roman" w:hAnsi="Times New Roman" w:eastAsia="宋体" w:cs="Times New Roman"/>
      <w:sz w:val="18"/>
      <w:szCs w:val="18"/>
    </w:rPr>
  </w:style>
  <w:style w:type="character" w:customStyle="1" w:styleId="55">
    <w:name w:val="批注文字 Char"/>
    <w:basedOn w:val="26"/>
    <w:link w:val="8"/>
    <w:qFormat/>
    <w:uiPriority w:val="0"/>
    <w:rPr>
      <w:rFonts w:ascii="Times New Roman" w:hAnsi="Times New Roman" w:eastAsia="宋体" w:cs="Times New Roman"/>
      <w:szCs w:val="24"/>
    </w:rPr>
  </w:style>
  <w:style w:type="character" w:customStyle="1" w:styleId="56">
    <w:name w:val="批注主题 Char"/>
    <w:basedOn w:val="55"/>
    <w:link w:val="7"/>
    <w:qFormat/>
    <w:uiPriority w:val="0"/>
    <w:rPr>
      <w:rFonts w:ascii="Times New Roman" w:hAnsi="Times New Roman" w:eastAsia="宋体" w:cs="Times New Roman"/>
      <w:b/>
      <w:bCs/>
      <w:szCs w:val="24"/>
    </w:rPr>
  </w:style>
  <w:style w:type="character" w:customStyle="1" w:styleId="57">
    <w:name w:val="标题 1 Char"/>
    <w:basedOn w:val="26"/>
    <w:link w:val="2"/>
    <w:qFormat/>
    <w:uiPriority w:val="9"/>
    <w:rPr>
      <w:rFonts w:ascii="Times New Roman" w:hAnsi="Times New Roman" w:eastAsia="黑体" w:cs="Times New Roman"/>
      <w:b/>
      <w:bCs/>
      <w:kern w:val="44"/>
      <w:sz w:val="32"/>
      <w:szCs w:val="44"/>
    </w:rPr>
  </w:style>
  <w:style w:type="character" w:customStyle="1" w:styleId="58">
    <w:name w:val="标题 4 Char"/>
    <w:basedOn w:val="26"/>
    <w:link w:val="6"/>
    <w:qFormat/>
    <w:uiPriority w:val="9"/>
    <w:rPr>
      <w:rFonts w:ascii="Times New Roman" w:hAnsi="Times New Roman" w:eastAsia="仿宋" w:cs="黑体"/>
      <w:bCs/>
      <w:kern w:val="2"/>
      <w:sz w:val="32"/>
      <w:szCs w:val="28"/>
    </w:rPr>
  </w:style>
  <w:style w:type="character" w:customStyle="1" w:styleId="59">
    <w:name w:val="副标题 Char"/>
    <w:basedOn w:val="26"/>
    <w:link w:val="21"/>
    <w:qFormat/>
    <w:uiPriority w:val="11"/>
    <w:rPr>
      <w:bCs/>
      <w:kern w:val="28"/>
      <w:sz w:val="28"/>
      <w:szCs w:val="32"/>
    </w:rPr>
  </w:style>
  <w:style w:type="character" w:customStyle="1" w:styleId="60">
    <w:name w:val="标题 Char"/>
    <w:basedOn w:val="26"/>
    <w:link w:val="25"/>
    <w:qFormat/>
    <w:uiPriority w:val="10"/>
    <w:rPr>
      <w:rFonts w:ascii="Times New Roman" w:hAnsi="Times New Roman" w:eastAsia="宋体" w:cs="黑体"/>
      <w:b/>
      <w:bCs/>
      <w:kern w:val="2"/>
      <w:sz w:val="28"/>
      <w:szCs w:val="3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21067</Words>
  <Characters>21547</Characters>
  <Lines>173</Lines>
  <Paragraphs>48</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2024-06-21T01:41:00Z</dcterms:created>
  <dc:creator>huawei</dc:creator>
  <cp:lastModifiedBy>wjg</cp:lastModifiedBy>
  <cp:lastPrinted>2024-04-22T01:47:00Z</cp:lastPrinted>
  <dcterms:modified xsi:type="dcterms:W3CDTF">2024-06-24T03:25:50Z</dcterms:modified>
  <dc:title>太仓市防汛抗旱应急预案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y fmtid="{D5CDD505-2E9C-101B-9397-08002B2CF9AE}" pid="3" name="ICV">
    <vt:lpwstr>51D8165F4F92488686F05436D58DFFB6_13</vt:lpwstr>
  </property>
</Properties>
</file>