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90C" w:rsidRDefault="0023790C">
      <w:pPr>
        <w:spacing w:line="560" w:lineRule="exact"/>
        <w:jc w:val="center"/>
        <w:rPr>
          <w:rFonts w:ascii="Times New Roman" w:eastAsia="方正小标宋简体" w:hAnsi="Times New Roman" w:cs="Times New Roman"/>
          <w:sz w:val="44"/>
          <w:szCs w:val="44"/>
        </w:rPr>
      </w:pPr>
    </w:p>
    <w:p w:rsidR="0023790C" w:rsidRDefault="00972AA8">
      <w:pPr>
        <w:spacing w:line="560" w:lineRule="exact"/>
        <w:jc w:val="center"/>
        <w:rPr>
          <w:rFonts w:ascii="Times New Roman" w:eastAsia="方正小标宋简体" w:hAnsi="Times New Roman" w:cs="Times New Roman"/>
          <w:sz w:val="44"/>
          <w:szCs w:val="44"/>
        </w:rPr>
      </w:pPr>
      <w:bookmarkStart w:id="0" w:name="_GoBack"/>
      <w:r>
        <w:rPr>
          <w:rFonts w:ascii="Times New Roman" w:eastAsia="方正小标宋简体" w:hAnsi="Times New Roman" w:cs="Times New Roman"/>
          <w:sz w:val="44"/>
          <w:szCs w:val="44"/>
        </w:rPr>
        <w:t>太仓市</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十四五</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金融业发展规划</w:t>
      </w:r>
    </w:p>
    <w:bookmarkEnd w:id="0"/>
    <w:p w:rsidR="0023790C" w:rsidRDefault="0023790C">
      <w:pPr>
        <w:spacing w:line="560" w:lineRule="exact"/>
        <w:jc w:val="center"/>
        <w:rPr>
          <w:rFonts w:ascii="Times New Roman" w:hAnsi="Times New Roman" w:cs="Times New Roman"/>
          <w:sz w:val="96"/>
          <w:szCs w:val="96"/>
        </w:rPr>
      </w:pPr>
    </w:p>
    <w:p w:rsidR="0023790C" w:rsidRPr="007716EF" w:rsidRDefault="00972AA8" w:rsidP="009D2572">
      <w:pPr>
        <w:spacing w:beforeLines="50" w:afterLines="50" w:line="560" w:lineRule="exact"/>
        <w:jc w:val="center"/>
        <w:rPr>
          <w:rFonts w:ascii="Times New Roman" w:eastAsia="黑体" w:hAnsi="Times New Roman" w:cs="Times New Roman"/>
          <w:sz w:val="36"/>
          <w:szCs w:val="44"/>
        </w:rPr>
      </w:pPr>
      <w:r w:rsidRPr="007716EF">
        <w:rPr>
          <w:rFonts w:ascii="Times New Roman" w:eastAsia="黑体" w:hAnsi="Times New Roman" w:cs="Times New Roman"/>
          <w:sz w:val="36"/>
          <w:szCs w:val="44"/>
        </w:rPr>
        <w:t>目</w:t>
      </w:r>
      <w:r w:rsidRPr="007716EF">
        <w:rPr>
          <w:rFonts w:ascii="Times New Roman" w:eastAsia="黑体" w:hAnsi="Times New Roman" w:cs="Times New Roman"/>
          <w:sz w:val="36"/>
          <w:szCs w:val="44"/>
        </w:rPr>
        <w:t xml:space="preserve">  </w:t>
      </w:r>
      <w:r w:rsidRPr="007716EF">
        <w:rPr>
          <w:rFonts w:ascii="Times New Roman" w:eastAsia="黑体" w:hAnsi="Times New Roman" w:cs="Times New Roman"/>
          <w:sz w:val="36"/>
          <w:szCs w:val="44"/>
        </w:rPr>
        <w:t>录</w:t>
      </w:r>
    </w:p>
    <w:p w:rsidR="0023790C" w:rsidRDefault="00D71441">
      <w:pPr>
        <w:pStyle w:val="10"/>
        <w:tabs>
          <w:tab w:val="right" w:leader="dot" w:pos="8290"/>
        </w:tabs>
        <w:spacing w:line="560" w:lineRule="exact"/>
        <w:rPr>
          <w:rFonts w:ascii="Times New Roman" w:eastAsia="黑体" w:hAnsi="Times New Roman" w:cs="Times New Roman"/>
          <w:kern w:val="0"/>
          <w:szCs w:val="32"/>
        </w:rPr>
      </w:pPr>
      <w:r>
        <w:rPr>
          <w:rFonts w:ascii="Times New Roman" w:eastAsia="黑体" w:hAnsi="Times New Roman" w:cs="Times New Roman"/>
          <w:sz w:val="24"/>
        </w:rPr>
        <w:fldChar w:fldCharType="begin"/>
      </w:r>
      <w:r w:rsidR="00972AA8">
        <w:rPr>
          <w:rFonts w:ascii="Times New Roman" w:eastAsia="黑体" w:hAnsi="Times New Roman" w:cs="Times New Roman"/>
          <w:sz w:val="24"/>
        </w:rPr>
        <w:instrText xml:space="preserve"> TOC \o "1-3" \h \z \u </w:instrText>
      </w:r>
      <w:r>
        <w:rPr>
          <w:rFonts w:ascii="Times New Roman" w:eastAsia="黑体" w:hAnsi="Times New Roman" w:cs="Times New Roman"/>
          <w:sz w:val="24"/>
        </w:rPr>
        <w:fldChar w:fldCharType="separate"/>
      </w:r>
      <w:hyperlink w:anchor="_Toc87626005" w:history="1">
        <w:r w:rsidR="00972AA8">
          <w:rPr>
            <w:rStyle w:val="a9"/>
            <w:rFonts w:ascii="Times New Roman" w:eastAsia="黑体" w:hAnsi="Times New Roman" w:cs="Times New Roman"/>
            <w:szCs w:val="32"/>
          </w:rPr>
          <w:t>前</w:t>
        </w:r>
        <w:r w:rsidR="00972AA8">
          <w:rPr>
            <w:rStyle w:val="a9"/>
            <w:rFonts w:ascii="Times New Roman" w:eastAsia="黑体" w:hAnsi="Times New Roman" w:cs="Times New Roman"/>
            <w:szCs w:val="32"/>
          </w:rPr>
          <w:t xml:space="preserve">   </w:t>
        </w:r>
        <w:r w:rsidR="00972AA8">
          <w:rPr>
            <w:rStyle w:val="a9"/>
            <w:rFonts w:ascii="Times New Roman" w:eastAsia="黑体" w:hAnsi="Times New Roman" w:cs="Times New Roman"/>
            <w:szCs w:val="32"/>
          </w:rPr>
          <w:t>言</w:t>
        </w:r>
        <w:r w:rsidR="00972AA8">
          <w:rPr>
            <w:rFonts w:ascii="Times New Roman" w:eastAsia="黑体" w:hAnsi="Times New Roman" w:cs="Times New Roman"/>
            <w:szCs w:val="32"/>
          </w:rPr>
          <w:tab/>
        </w:r>
        <w:r>
          <w:rPr>
            <w:rFonts w:ascii="Times New Roman" w:eastAsia="黑体" w:hAnsi="Times New Roman" w:cs="Times New Roman"/>
            <w:szCs w:val="32"/>
          </w:rPr>
          <w:fldChar w:fldCharType="begin"/>
        </w:r>
        <w:r w:rsidR="00972AA8">
          <w:rPr>
            <w:rFonts w:ascii="Times New Roman" w:eastAsia="黑体" w:hAnsi="Times New Roman" w:cs="Times New Roman"/>
            <w:szCs w:val="32"/>
          </w:rPr>
          <w:instrText xml:space="preserve"> PAGEREF _Toc87626005 \h </w:instrText>
        </w:r>
        <w:r>
          <w:rPr>
            <w:rFonts w:ascii="Times New Roman" w:eastAsia="黑体" w:hAnsi="Times New Roman" w:cs="Times New Roman"/>
            <w:szCs w:val="32"/>
          </w:rPr>
        </w:r>
        <w:r>
          <w:rPr>
            <w:rFonts w:ascii="Times New Roman" w:eastAsia="黑体" w:hAnsi="Times New Roman" w:cs="Times New Roman"/>
            <w:szCs w:val="32"/>
          </w:rPr>
          <w:fldChar w:fldCharType="separate"/>
        </w:r>
        <w:r w:rsidR="009D2572">
          <w:rPr>
            <w:rFonts w:ascii="Times New Roman" w:eastAsia="黑体" w:hAnsi="Times New Roman" w:cs="Times New Roman"/>
            <w:noProof/>
            <w:szCs w:val="32"/>
          </w:rPr>
          <w:t>1</w:t>
        </w:r>
        <w:r>
          <w:rPr>
            <w:rFonts w:ascii="Times New Roman" w:eastAsia="黑体" w:hAnsi="Times New Roman" w:cs="Times New Roman"/>
            <w:szCs w:val="32"/>
          </w:rPr>
          <w:fldChar w:fldCharType="end"/>
        </w:r>
      </w:hyperlink>
    </w:p>
    <w:p w:rsidR="0023790C" w:rsidRDefault="00D71441">
      <w:pPr>
        <w:pStyle w:val="10"/>
        <w:tabs>
          <w:tab w:val="right" w:leader="dot" w:pos="8290"/>
        </w:tabs>
        <w:spacing w:line="560" w:lineRule="exact"/>
        <w:rPr>
          <w:rFonts w:ascii="Times New Roman" w:eastAsia="黑体" w:hAnsi="Times New Roman" w:cs="Times New Roman"/>
          <w:kern w:val="0"/>
          <w:szCs w:val="32"/>
        </w:rPr>
      </w:pPr>
      <w:hyperlink w:anchor="_Toc87626006" w:history="1">
        <w:r w:rsidR="00972AA8">
          <w:rPr>
            <w:rStyle w:val="a9"/>
            <w:rFonts w:ascii="Times New Roman" w:eastAsia="黑体" w:hAnsi="Times New Roman" w:cs="Times New Roman"/>
            <w:szCs w:val="32"/>
            <w:u w:val="none"/>
          </w:rPr>
          <w:t>一、发展基础与形势</w:t>
        </w:r>
        <w:r w:rsidR="00972AA8">
          <w:rPr>
            <w:rFonts w:ascii="Times New Roman" w:eastAsia="黑体" w:hAnsi="Times New Roman" w:cs="Times New Roman"/>
            <w:szCs w:val="32"/>
          </w:rPr>
          <w:tab/>
        </w:r>
        <w:r>
          <w:rPr>
            <w:rFonts w:ascii="Times New Roman" w:eastAsia="黑体" w:hAnsi="Times New Roman" w:cs="Times New Roman"/>
            <w:szCs w:val="32"/>
          </w:rPr>
          <w:fldChar w:fldCharType="begin"/>
        </w:r>
        <w:r w:rsidR="00972AA8">
          <w:rPr>
            <w:rFonts w:ascii="Times New Roman" w:eastAsia="黑体" w:hAnsi="Times New Roman" w:cs="Times New Roman"/>
            <w:szCs w:val="32"/>
          </w:rPr>
          <w:instrText xml:space="preserve"> PAGEREF _Toc87626006 \h </w:instrText>
        </w:r>
        <w:r>
          <w:rPr>
            <w:rFonts w:ascii="Times New Roman" w:eastAsia="黑体" w:hAnsi="Times New Roman" w:cs="Times New Roman"/>
            <w:szCs w:val="32"/>
          </w:rPr>
        </w:r>
        <w:r>
          <w:rPr>
            <w:rFonts w:ascii="Times New Roman" w:eastAsia="黑体" w:hAnsi="Times New Roman" w:cs="Times New Roman"/>
            <w:szCs w:val="32"/>
          </w:rPr>
          <w:fldChar w:fldCharType="separate"/>
        </w:r>
        <w:r w:rsidR="009D2572">
          <w:rPr>
            <w:rFonts w:ascii="Times New Roman" w:eastAsia="黑体" w:hAnsi="Times New Roman" w:cs="Times New Roman"/>
            <w:noProof/>
            <w:szCs w:val="32"/>
          </w:rPr>
          <w:t>2</w:t>
        </w:r>
        <w:r>
          <w:rPr>
            <w:rFonts w:ascii="Times New Roman" w:eastAsia="黑体" w:hAnsi="Times New Roman" w:cs="Times New Roman"/>
            <w:szCs w:val="32"/>
          </w:rPr>
          <w:fldChar w:fldCharType="end"/>
        </w:r>
      </w:hyperlink>
    </w:p>
    <w:p w:rsidR="0023790C" w:rsidRDefault="00D71441">
      <w:pPr>
        <w:pStyle w:val="20"/>
        <w:tabs>
          <w:tab w:val="right" w:leader="dot" w:pos="8290"/>
        </w:tabs>
        <w:spacing w:line="560" w:lineRule="exact"/>
        <w:rPr>
          <w:rFonts w:ascii="Times New Roman" w:eastAsia="黑体" w:hAnsi="Times New Roman" w:cs="Times New Roman"/>
          <w:kern w:val="0"/>
          <w:szCs w:val="32"/>
        </w:rPr>
      </w:pPr>
      <w:hyperlink w:anchor="_Toc87626007" w:history="1">
        <w:r w:rsidR="00972AA8">
          <w:rPr>
            <w:rStyle w:val="a9"/>
            <w:rFonts w:ascii="Times New Roman" w:eastAsia="楷体_GB2312" w:hAnsi="Times New Roman" w:cs="Times New Roman"/>
            <w:szCs w:val="32"/>
          </w:rPr>
          <w:t>（一）发展基础</w:t>
        </w:r>
        <w:r w:rsidR="00972AA8">
          <w:rPr>
            <w:rFonts w:ascii="Times New Roman" w:eastAsia="黑体" w:hAnsi="Times New Roman" w:cs="Times New Roman"/>
            <w:szCs w:val="32"/>
          </w:rPr>
          <w:tab/>
        </w:r>
        <w:r>
          <w:rPr>
            <w:rFonts w:ascii="Times New Roman" w:eastAsia="黑体" w:hAnsi="Times New Roman" w:cs="Times New Roman"/>
            <w:szCs w:val="32"/>
          </w:rPr>
          <w:fldChar w:fldCharType="begin"/>
        </w:r>
        <w:r w:rsidR="00972AA8">
          <w:rPr>
            <w:rFonts w:ascii="Times New Roman" w:eastAsia="黑体" w:hAnsi="Times New Roman" w:cs="Times New Roman"/>
            <w:szCs w:val="32"/>
          </w:rPr>
          <w:instrText xml:space="preserve"> PAGEREF _Toc87626007 \h </w:instrText>
        </w:r>
        <w:r>
          <w:rPr>
            <w:rFonts w:ascii="Times New Roman" w:eastAsia="黑体" w:hAnsi="Times New Roman" w:cs="Times New Roman"/>
            <w:szCs w:val="32"/>
          </w:rPr>
        </w:r>
        <w:r>
          <w:rPr>
            <w:rFonts w:ascii="Times New Roman" w:eastAsia="黑体" w:hAnsi="Times New Roman" w:cs="Times New Roman"/>
            <w:szCs w:val="32"/>
          </w:rPr>
          <w:fldChar w:fldCharType="separate"/>
        </w:r>
        <w:r w:rsidR="009D2572">
          <w:rPr>
            <w:rFonts w:ascii="Times New Roman" w:eastAsia="黑体" w:hAnsi="Times New Roman" w:cs="Times New Roman"/>
            <w:noProof/>
            <w:szCs w:val="32"/>
          </w:rPr>
          <w:t>2</w:t>
        </w:r>
        <w:r>
          <w:rPr>
            <w:rFonts w:ascii="Times New Roman" w:eastAsia="黑体" w:hAnsi="Times New Roman" w:cs="Times New Roman"/>
            <w:szCs w:val="32"/>
          </w:rPr>
          <w:fldChar w:fldCharType="end"/>
        </w:r>
      </w:hyperlink>
    </w:p>
    <w:p w:rsidR="0023790C" w:rsidRDefault="00D71441">
      <w:pPr>
        <w:pStyle w:val="30"/>
        <w:tabs>
          <w:tab w:val="right" w:leader="dot" w:pos="8290"/>
        </w:tabs>
        <w:spacing w:line="560" w:lineRule="exact"/>
        <w:ind w:left="320"/>
        <w:rPr>
          <w:rFonts w:ascii="Times New Roman" w:eastAsia="黑体" w:hAnsi="Times New Roman" w:cs="Times New Roman"/>
          <w:kern w:val="0"/>
          <w:sz w:val="32"/>
          <w:szCs w:val="32"/>
        </w:rPr>
      </w:pPr>
      <w:hyperlink w:anchor="_Toc87626008" w:history="1">
        <w:r w:rsidR="00972AA8">
          <w:rPr>
            <w:rStyle w:val="a9"/>
            <w:rFonts w:ascii="Times New Roman" w:eastAsia="仿宋_GB2312" w:hAnsi="Times New Roman" w:cs="Times New Roman"/>
            <w:sz w:val="32"/>
            <w:szCs w:val="32"/>
          </w:rPr>
          <w:t>1.“</w:t>
        </w:r>
        <w:r w:rsidR="00972AA8">
          <w:rPr>
            <w:rStyle w:val="a9"/>
            <w:rFonts w:ascii="Times New Roman" w:eastAsia="仿宋_GB2312" w:hAnsi="Times New Roman" w:cs="Times New Roman"/>
            <w:sz w:val="32"/>
            <w:szCs w:val="32"/>
          </w:rPr>
          <w:t>十三五</w:t>
        </w:r>
        <w:r w:rsidR="00972AA8">
          <w:rPr>
            <w:rStyle w:val="a9"/>
            <w:rFonts w:ascii="Times New Roman" w:eastAsia="仿宋_GB2312" w:hAnsi="Times New Roman" w:cs="Times New Roman"/>
            <w:sz w:val="32"/>
            <w:szCs w:val="32"/>
          </w:rPr>
          <w:t>”</w:t>
        </w:r>
        <w:r w:rsidR="00972AA8">
          <w:rPr>
            <w:rStyle w:val="a9"/>
            <w:rFonts w:ascii="Times New Roman" w:eastAsia="仿宋_GB2312" w:hAnsi="Times New Roman" w:cs="Times New Roman"/>
            <w:sz w:val="32"/>
            <w:szCs w:val="32"/>
          </w:rPr>
          <w:t>发展成绩</w:t>
        </w:r>
        <w:r w:rsidR="00972AA8">
          <w:rPr>
            <w:rFonts w:ascii="Times New Roman" w:eastAsia="黑体" w:hAnsi="Times New Roman" w:cs="Times New Roman"/>
            <w:sz w:val="32"/>
            <w:szCs w:val="32"/>
          </w:rPr>
          <w:tab/>
        </w:r>
        <w:r>
          <w:rPr>
            <w:rFonts w:ascii="Times New Roman" w:eastAsia="黑体" w:hAnsi="Times New Roman" w:cs="Times New Roman"/>
            <w:sz w:val="32"/>
            <w:szCs w:val="32"/>
          </w:rPr>
          <w:fldChar w:fldCharType="begin"/>
        </w:r>
        <w:r w:rsidR="00972AA8">
          <w:rPr>
            <w:rFonts w:ascii="Times New Roman" w:eastAsia="黑体" w:hAnsi="Times New Roman" w:cs="Times New Roman"/>
            <w:sz w:val="32"/>
            <w:szCs w:val="32"/>
          </w:rPr>
          <w:instrText xml:space="preserve"> PAGEREF _Toc87626008 \h </w:instrText>
        </w:r>
        <w:r>
          <w:rPr>
            <w:rFonts w:ascii="Times New Roman" w:eastAsia="黑体" w:hAnsi="Times New Roman" w:cs="Times New Roman"/>
            <w:sz w:val="32"/>
            <w:szCs w:val="32"/>
          </w:rPr>
        </w:r>
        <w:r>
          <w:rPr>
            <w:rFonts w:ascii="Times New Roman" w:eastAsia="黑体" w:hAnsi="Times New Roman" w:cs="Times New Roman"/>
            <w:sz w:val="32"/>
            <w:szCs w:val="32"/>
          </w:rPr>
          <w:fldChar w:fldCharType="separate"/>
        </w:r>
        <w:r w:rsidR="009D2572">
          <w:rPr>
            <w:rFonts w:ascii="Times New Roman" w:eastAsia="黑体" w:hAnsi="Times New Roman" w:cs="Times New Roman"/>
            <w:noProof/>
            <w:sz w:val="32"/>
            <w:szCs w:val="32"/>
          </w:rPr>
          <w:t>2</w:t>
        </w:r>
        <w:r>
          <w:rPr>
            <w:rFonts w:ascii="Times New Roman" w:eastAsia="黑体" w:hAnsi="Times New Roman" w:cs="Times New Roman"/>
            <w:sz w:val="32"/>
            <w:szCs w:val="32"/>
          </w:rPr>
          <w:fldChar w:fldCharType="end"/>
        </w:r>
      </w:hyperlink>
    </w:p>
    <w:p w:rsidR="0023790C" w:rsidRDefault="00D71441">
      <w:pPr>
        <w:pStyle w:val="30"/>
        <w:tabs>
          <w:tab w:val="right" w:leader="dot" w:pos="8290"/>
        </w:tabs>
        <w:spacing w:line="560" w:lineRule="exact"/>
        <w:ind w:left="320"/>
        <w:rPr>
          <w:rFonts w:ascii="Times New Roman" w:eastAsia="黑体" w:hAnsi="Times New Roman" w:cs="Times New Roman"/>
          <w:kern w:val="0"/>
          <w:sz w:val="32"/>
          <w:szCs w:val="32"/>
        </w:rPr>
      </w:pPr>
      <w:hyperlink w:anchor="_Toc87626009" w:history="1">
        <w:r w:rsidR="00972AA8">
          <w:rPr>
            <w:rStyle w:val="a9"/>
            <w:rFonts w:ascii="Times New Roman" w:eastAsia="仿宋_GB2312" w:hAnsi="Times New Roman" w:cs="Times New Roman"/>
            <w:sz w:val="32"/>
            <w:szCs w:val="32"/>
          </w:rPr>
          <w:t>2.“</w:t>
        </w:r>
        <w:r w:rsidR="00972AA8">
          <w:rPr>
            <w:rStyle w:val="a9"/>
            <w:rFonts w:ascii="Times New Roman" w:eastAsia="仿宋_GB2312" w:hAnsi="Times New Roman" w:cs="Times New Roman"/>
            <w:sz w:val="32"/>
            <w:szCs w:val="32"/>
          </w:rPr>
          <w:t>十三五</w:t>
        </w:r>
        <w:r w:rsidR="00972AA8">
          <w:rPr>
            <w:rStyle w:val="a9"/>
            <w:rFonts w:ascii="Times New Roman" w:eastAsia="仿宋_GB2312" w:hAnsi="Times New Roman" w:cs="Times New Roman"/>
            <w:sz w:val="32"/>
            <w:szCs w:val="32"/>
          </w:rPr>
          <w:t>”</w:t>
        </w:r>
        <w:r w:rsidR="00972AA8">
          <w:rPr>
            <w:rStyle w:val="a9"/>
            <w:rFonts w:ascii="Times New Roman" w:eastAsia="仿宋_GB2312" w:hAnsi="Times New Roman" w:cs="Times New Roman"/>
            <w:sz w:val="32"/>
            <w:szCs w:val="32"/>
          </w:rPr>
          <w:t>存在的问题</w:t>
        </w:r>
        <w:r w:rsidR="00972AA8">
          <w:rPr>
            <w:rFonts w:ascii="Times New Roman" w:eastAsia="黑体" w:hAnsi="Times New Roman" w:cs="Times New Roman"/>
            <w:sz w:val="32"/>
            <w:szCs w:val="32"/>
          </w:rPr>
          <w:tab/>
        </w:r>
        <w:r>
          <w:rPr>
            <w:rFonts w:ascii="Times New Roman" w:eastAsia="黑体" w:hAnsi="Times New Roman" w:cs="Times New Roman"/>
            <w:sz w:val="32"/>
            <w:szCs w:val="32"/>
          </w:rPr>
          <w:fldChar w:fldCharType="begin"/>
        </w:r>
        <w:r w:rsidR="00972AA8">
          <w:rPr>
            <w:rFonts w:ascii="Times New Roman" w:eastAsia="黑体" w:hAnsi="Times New Roman" w:cs="Times New Roman"/>
            <w:sz w:val="32"/>
            <w:szCs w:val="32"/>
          </w:rPr>
          <w:instrText xml:space="preserve"> PAGEREF _Toc87626009 \h </w:instrText>
        </w:r>
        <w:r>
          <w:rPr>
            <w:rFonts w:ascii="Times New Roman" w:eastAsia="黑体" w:hAnsi="Times New Roman" w:cs="Times New Roman"/>
            <w:sz w:val="32"/>
            <w:szCs w:val="32"/>
          </w:rPr>
        </w:r>
        <w:r>
          <w:rPr>
            <w:rFonts w:ascii="Times New Roman" w:eastAsia="黑体" w:hAnsi="Times New Roman" w:cs="Times New Roman"/>
            <w:sz w:val="32"/>
            <w:szCs w:val="32"/>
          </w:rPr>
          <w:fldChar w:fldCharType="separate"/>
        </w:r>
        <w:r w:rsidR="009D2572">
          <w:rPr>
            <w:rFonts w:ascii="Times New Roman" w:eastAsia="黑体" w:hAnsi="Times New Roman" w:cs="Times New Roman"/>
            <w:noProof/>
            <w:sz w:val="32"/>
            <w:szCs w:val="32"/>
          </w:rPr>
          <w:t>6</w:t>
        </w:r>
        <w:r>
          <w:rPr>
            <w:rFonts w:ascii="Times New Roman" w:eastAsia="黑体" w:hAnsi="Times New Roman" w:cs="Times New Roman"/>
            <w:sz w:val="32"/>
            <w:szCs w:val="32"/>
          </w:rPr>
          <w:fldChar w:fldCharType="end"/>
        </w:r>
      </w:hyperlink>
    </w:p>
    <w:p w:rsidR="0023790C" w:rsidRDefault="00D71441">
      <w:pPr>
        <w:pStyle w:val="20"/>
        <w:tabs>
          <w:tab w:val="right" w:leader="dot" w:pos="8290"/>
        </w:tabs>
        <w:spacing w:line="560" w:lineRule="exact"/>
        <w:rPr>
          <w:rFonts w:ascii="Times New Roman" w:eastAsia="黑体" w:hAnsi="Times New Roman" w:cs="Times New Roman"/>
          <w:kern w:val="0"/>
          <w:szCs w:val="32"/>
        </w:rPr>
      </w:pPr>
      <w:hyperlink w:anchor="_Toc87626010" w:history="1">
        <w:r w:rsidR="00972AA8">
          <w:rPr>
            <w:rStyle w:val="a9"/>
            <w:rFonts w:ascii="Times New Roman" w:eastAsia="楷体_GB2312" w:hAnsi="Times New Roman" w:cs="Times New Roman"/>
            <w:szCs w:val="32"/>
          </w:rPr>
          <w:t>（二）发展环境</w:t>
        </w:r>
        <w:r w:rsidR="00972AA8">
          <w:rPr>
            <w:rFonts w:ascii="Times New Roman" w:eastAsia="黑体" w:hAnsi="Times New Roman" w:cs="Times New Roman"/>
            <w:szCs w:val="32"/>
          </w:rPr>
          <w:tab/>
        </w:r>
        <w:r>
          <w:rPr>
            <w:rFonts w:ascii="Times New Roman" w:eastAsia="黑体" w:hAnsi="Times New Roman" w:cs="Times New Roman"/>
            <w:szCs w:val="32"/>
          </w:rPr>
          <w:fldChar w:fldCharType="begin"/>
        </w:r>
        <w:r w:rsidR="00972AA8">
          <w:rPr>
            <w:rFonts w:ascii="Times New Roman" w:eastAsia="黑体" w:hAnsi="Times New Roman" w:cs="Times New Roman"/>
            <w:szCs w:val="32"/>
          </w:rPr>
          <w:instrText xml:space="preserve"> PAGEREF _Toc87626010 \h </w:instrText>
        </w:r>
        <w:r>
          <w:rPr>
            <w:rFonts w:ascii="Times New Roman" w:eastAsia="黑体" w:hAnsi="Times New Roman" w:cs="Times New Roman"/>
            <w:szCs w:val="32"/>
          </w:rPr>
        </w:r>
        <w:r>
          <w:rPr>
            <w:rFonts w:ascii="Times New Roman" w:eastAsia="黑体" w:hAnsi="Times New Roman" w:cs="Times New Roman"/>
            <w:szCs w:val="32"/>
          </w:rPr>
          <w:fldChar w:fldCharType="separate"/>
        </w:r>
        <w:r w:rsidR="009D2572">
          <w:rPr>
            <w:rFonts w:ascii="Times New Roman" w:eastAsia="黑体" w:hAnsi="Times New Roman" w:cs="Times New Roman"/>
            <w:noProof/>
            <w:szCs w:val="32"/>
          </w:rPr>
          <w:t>7</w:t>
        </w:r>
        <w:r>
          <w:rPr>
            <w:rFonts w:ascii="Times New Roman" w:eastAsia="黑体" w:hAnsi="Times New Roman" w:cs="Times New Roman"/>
            <w:szCs w:val="32"/>
          </w:rPr>
          <w:fldChar w:fldCharType="end"/>
        </w:r>
      </w:hyperlink>
    </w:p>
    <w:p w:rsidR="0023790C" w:rsidRDefault="00D71441">
      <w:pPr>
        <w:pStyle w:val="30"/>
        <w:tabs>
          <w:tab w:val="right" w:leader="dot" w:pos="8290"/>
        </w:tabs>
        <w:spacing w:line="560" w:lineRule="exact"/>
        <w:ind w:left="320"/>
        <w:rPr>
          <w:rFonts w:ascii="Times New Roman" w:eastAsia="黑体" w:hAnsi="Times New Roman" w:cs="Times New Roman"/>
          <w:kern w:val="0"/>
          <w:sz w:val="32"/>
          <w:szCs w:val="32"/>
        </w:rPr>
      </w:pPr>
      <w:hyperlink w:anchor="_Toc87626011" w:history="1">
        <w:r w:rsidR="00972AA8">
          <w:rPr>
            <w:rStyle w:val="a9"/>
            <w:rFonts w:ascii="Times New Roman" w:eastAsia="仿宋_GB2312" w:hAnsi="Times New Roman" w:cs="Times New Roman"/>
            <w:sz w:val="32"/>
            <w:szCs w:val="32"/>
          </w:rPr>
          <w:t>1.</w:t>
        </w:r>
        <w:r w:rsidR="00972AA8">
          <w:rPr>
            <w:rStyle w:val="a9"/>
            <w:rFonts w:ascii="Times New Roman" w:eastAsia="仿宋_GB2312" w:hAnsi="Times New Roman" w:cs="Times New Roman"/>
            <w:sz w:val="32"/>
            <w:szCs w:val="32"/>
          </w:rPr>
          <w:t>发展机遇</w:t>
        </w:r>
        <w:r w:rsidR="00972AA8">
          <w:rPr>
            <w:rFonts w:ascii="Times New Roman" w:eastAsia="黑体" w:hAnsi="Times New Roman" w:cs="Times New Roman"/>
            <w:sz w:val="32"/>
            <w:szCs w:val="32"/>
          </w:rPr>
          <w:tab/>
        </w:r>
        <w:r>
          <w:rPr>
            <w:rFonts w:ascii="Times New Roman" w:eastAsia="黑体" w:hAnsi="Times New Roman" w:cs="Times New Roman"/>
            <w:sz w:val="32"/>
            <w:szCs w:val="32"/>
          </w:rPr>
          <w:fldChar w:fldCharType="begin"/>
        </w:r>
        <w:r w:rsidR="00972AA8">
          <w:rPr>
            <w:rFonts w:ascii="Times New Roman" w:eastAsia="黑体" w:hAnsi="Times New Roman" w:cs="Times New Roman"/>
            <w:sz w:val="32"/>
            <w:szCs w:val="32"/>
          </w:rPr>
          <w:instrText xml:space="preserve"> PAGEREF _Toc87626011 \h </w:instrText>
        </w:r>
        <w:r>
          <w:rPr>
            <w:rFonts w:ascii="Times New Roman" w:eastAsia="黑体" w:hAnsi="Times New Roman" w:cs="Times New Roman"/>
            <w:sz w:val="32"/>
            <w:szCs w:val="32"/>
          </w:rPr>
        </w:r>
        <w:r>
          <w:rPr>
            <w:rFonts w:ascii="Times New Roman" w:eastAsia="黑体" w:hAnsi="Times New Roman" w:cs="Times New Roman"/>
            <w:sz w:val="32"/>
            <w:szCs w:val="32"/>
          </w:rPr>
          <w:fldChar w:fldCharType="separate"/>
        </w:r>
        <w:r w:rsidR="009D2572">
          <w:rPr>
            <w:rFonts w:ascii="Times New Roman" w:eastAsia="黑体" w:hAnsi="Times New Roman" w:cs="Times New Roman"/>
            <w:noProof/>
            <w:sz w:val="32"/>
            <w:szCs w:val="32"/>
          </w:rPr>
          <w:t>7</w:t>
        </w:r>
        <w:r>
          <w:rPr>
            <w:rFonts w:ascii="Times New Roman" w:eastAsia="黑体" w:hAnsi="Times New Roman" w:cs="Times New Roman"/>
            <w:sz w:val="32"/>
            <w:szCs w:val="32"/>
          </w:rPr>
          <w:fldChar w:fldCharType="end"/>
        </w:r>
      </w:hyperlink>
    </w:p>
    <w:p w:rsidR="0023790C" w:rsidRDefault="00D71441">
      <w:pPr>
        <w:pStyle w:val="30"/>
        <w:tabs>
          <w:tab w:val="right" w:leader="dot" w:pos="8290"/>
        </w:tabs>
        <w:spacing w:line="560" w:lineRule="exact"/>
        <w:ind w:left="320"/>
        <w:rPr>
          <w:rFonts w:ascii="Times New Roman" w:eastAsia="黑体" w:hAnsi="Times New Roman" w:cs="Times New Roman"/>
          <w:kern w:val="0"/>
          <w:sz w:val="32"/>
          <w:szCs w:val="32"/>
        </w:rPr>
      </w:pPr>
      <w:hyperlink w:anchor="_Toc87626012" w:history="1">
        <w:r w:rsidR="00972AA8">
          <w:rPr>
            <w:rStyle w:val="a9"/>
            <w:rFonts w:ascii="Times New Roman" w:eastAsia="仿宋_GB2312" w:hAnsi="Times New Roman" w:cs="Times New Roman"/>
            <w:sz w:val="32"/>
            <w:szCs w:val="32"/>
          </w:rPr>
          <w:t>2.</w:t>
        </w:r>
        <w:r w:rsidR="00972AA8">
          <w:rPr>
            <w:rStyle w:val="a9"/>
            <w:rFonts w:ascii="Times New Roman" w:eastAsia="仿宋_GB2312" w:hAnsi="Times New Roman" w:cs="Times New Roman"/>
            <w:sz w:val="32"/>
            <w:szCs w:val="32"/>
          </w:rPr>
          <w:t>发展挑战</w:t>
        </w:r>
        <w:r w:rsidR="00972AA8">
          <w:rPr>
            <w:rFonts w:ascii="Times New Roman" w:eastAsia="黑体" w:hAnsi="Times New Roman" w:cs="Times New Roman"/>
            <w:sz w:val="32"/>
            <w:szCs w:val="32"/>
          </w:rPr>
          <w:tab/>
        </w:r>
        <w:r>
          <w:rPr>
            <w:rFonts w:ascii="Times New Roman" w:eastAsia="黑体" w:hAnsi="Times New Roman" w:cs="Times New Roman"/>
            <w:sz w:val="32"/>
            <w:szCs w:val="32"/>
          </w:rPr>
          <w:fldChar w:fldCharType="begin"/>
        </w:r>
        <w:r w:rsidR="00972AA8">
          <w:rPr>
            <w:rFonts w:ascii="Times New Roman" w:eastAsia="黑体" w:hAnsi="Times New Roman" w:cs="Times New Roman"/>
            <w:sz w:val="32"/>
            <w:szCs w:val="32"/>
          </w:rPr>
          <w:instrText xml:space="preserve"> PAGEREF _Toc87626012 \h </w:instrText>
        </w:r>
        <w:r>
          <w:rPr>
            <w:rFonts w:ascii="Times New Roman" w:eastAsia="黑体" w:hAnsi="Times New Roman" w:cs="Times New Roman"/>
            <w:sz w:val="32"/>
            <w:szCs w:val="32"/>
          </w:rPr>
        </w:r>
        <w:r>
          <w:rPr>
            <w:rFonts w:ascii="Times New Roman" w:eastAsia="黑体" w:hAnsi="Times New Roman" w:cs="Times New Roman"/>
            <w:sz w:val="32"/>
            <w:szCs w:val="32"/>
          </w:rPr>
          <w:fldChar w:fldCharType="separate"/>
        </w:r>
        <w:r w:rsidR="009D2572">
          <w:rPr>
            <w:rFonts w:ascii="Times New Roman" w:eastAsia="黑体" w:hAnsi="Times New Roman" w:cs="Times New Roman"/>
            <w:noProof/>
            <w:sz w:val="32"/>
            <w:szCs w:val="32"/>
          </w:rPr>
          <w:t>8</w:t>
        </w:r>
        <w:r>
          <w:rPr>
            <w:rFonts w:ascii="Times New Roman" w:eastAsia="黑体" w:hAnsi="Times New Roman" w:cs="Times New Roman"/>
            <w:sz w:val="32"/>
            <w:szCs w:val="32"/>
          </w:rPr>
          <w:fldChar w:fldCharType="end"/>
        </w:r>
      </w:hyperlink>
    </w:p>
    <w:p w:rsidR="0023790C" w:rsidRDefault="00D71441">
      <w:pPr>
        <w:pStyle w:val="10"/>
        <w:tabs>
          <w:tab w:val="right" w:leader="dot" w:pos="8290"/>
        </w:tabs>
        <w:spacing w:line="560" w:lineRule="exact"/>
        <w:rPr>
          <w:rFonts w:ascii="Times New Roman" w:eastAsia="黑体" w:hAnsi="Times New Roman" w:cs="Times New Roman"/>
          <w:kern w:val="0"/>
          <w:szCs w:val="32"/>
        </w:rPr>
      </w:pPr>
      <w:hyperlink w:anchor="_Toc87626013" w:history="1">
        <w:r w:rsidR="00972AA8">
          <w:rPr>
            <w:rStyle w:val="a9"/>
            <w:rFonts w:ascii="Times New Roman" w:eastAsia="黑体" w:hAnsi="Times New Roman" w:cs="Times New Roman"/>
            <w:szCs w:val="32"/>
          </w:rPr>
          <w:t>二、发展思路与目标</w:t>
        </w:r>
        <w:r w:rsidR="00972AA8">
          <w:rPr>
            <w:rFonts w:ascii="Times New Roman" w:eastAsia="黑体" w:hAnsi="Times New Roman" w:cs="Times New Roman"/>
            <w:szCs w:val="32"/>
          </w:rPr>
          <w:tab/>
        </w:r>
        <w:r>
          <w:rPr>
            <w:rFonts w:ascii="Times New Roman" w:eastAsia="黑体" w:hAnsi="Times New Roman" w:cs="Times New Roman"/>
            <w:szCs w:val="32"/>
          </w:rPr>
          <w:fldChar w:fldCharType="begin"/>
        </w:r>
        <w:r w:rsidR="00972AA8">
          <w:rPr>
            <w:rFonts w:ascii="Times New Roman" w:eastAsia="黑体" w:hAnsi="Times New Roman" w:cs="Times New Roman"/>
            <w:szCs w:val="32"/>
          </w:rPr>
          <w:instrText xml:space="preserve"> PAGEREF _Toc87626013 \h </w:instrText>
        </w:r>
        <w:r>
          <w:rPr>
            <w:rFonts w:ascii="Times New Roman" w:eastAsia="黑体" w:hAnsi="Times New Roman" w:cs="Times New Roman"/>
            <w:szCs w:val="32"/>
          </w:rPr>
        </w:r>
        <w:r>
          <w:rPr>
            <w:rFonts w:ascii="Times New Roman" w:eastAsia="黑体" w:hAnsi="Times New Roman" w:cs="Times New Roman"/>
            <w:szCs w:val="32"/>
          </w:rPr>
          <w:fldChar w:fldCharType="separate"/>
        </w:r>
        <w:r w:rsidR="009D2572">
          <w:rPr>
            <w:rFonts w:ascii="Times New Roman" w:eastAsia="黑体" w:hAnsi="Times New Roman" w:cs="Times New Roman"/>
            <w:noProof/>
            <w:szCs w:val="32"/>
          </w:rPr>
          <w:t>8</w:t>
        </w:r>
        <w:r>
          <w:rPr>
            <w:rFonts w:ascii="Times New Roman" w:eastAsia="黑体" w:hAnsi="Times New Roman" w:cs="Times New Roman"/>
            <w:szCs w:val="32"/>
          </w:rPr>
          <w:fldChar w:fldCharType="end"/>
        </w:r>
      </w:hyperlink>
    </w:p>
    <w:p w:rsidR="0023790C" w:rsidRDefault="00D71441">
      <w:pPr>
        <w:pStyle w:val="20"/>
        <w:tabs>
          <w:tab w:val="right" w:leader="dot" w:pos="8290"/>
        </w:tabs>
        <w:spacing w:line="560" w:lineRule="exact"/>
        <w:rPr>
          <w:rFonts w:ascii="Times New Roman" w:eastAsia="黑体" w:hAnsi="Times New Roman" w:cs="Times New Roman"/>
          <w:kern w:val="0"/>
          <w:szCs w:val="32"/>
        </w:rPr>
      </w:pPr>
      <w:hyperlink w:anchor="_Toc87626014" w:history="1">
        <w:r w:rsidR="00972AA8">
          <w:rPr>
            <w:rStyle w:val="a9"/>
            <w:rFonts w:ascii="Times New Roman" w:eastAsia="楷体_GB2312" w:hAnsi="Times New Roman" w:cs="Times New Roman"/>
            <w:szCs w:val="32"/>
          </w:rPr>
          <w:t>（一）指导思想</w:t>
        </w:r>
        <w:r w:rsidR="00972AA8">
          <w:rPr>
            <w:rFonts w:ascii="Times New Roman" w:eastAsia="黑体" w:hAnsi="Times New Roman" w:cs="Times New Roman"/>
            <w:szCs w:val="32"/>
          </w:rPr>
          <w:tab/>
        </w:r>
        <w:r>
          <w:rPr>
            <w:rFonts w:ascii="Times New Roman" w:eastAsia="黑体" w:hAnsi="Times New Roman" w:cs="Times New Roman"/>
            <w:szCs w:val="32"/>
          </w:rPr>
          <w:fldChar w:fldCharType="begin"/>
        </w:r>
        <w:r w:rsidR="00972AA8">
          <w:rPr>
            <w:rFonts w:ascii="Times New Roman" w:eastAsia="黑体" w:hAnsi="Times New Roman" w:cs="Times New Roman"/>
            <w:szCs w:val="32"/>
          </w:rPr>
          <w:instrText xml:space="preserve"> PAGEREF _Toc87626014 \h </w:instrText>
        </w:r>
        <w:r>
          <w:rPr>
            <w:rFonts w:ascii="Times New Roman" w:eastAsia="黑体" w:hAnsi="Times New Roman" w:cs="Times New Roman"/>
            <w:szCs w:val="32"/>
          </w:rPr>
        </w:r>
        <w:r>
          <w:rPr>
            <w:rFonts w:ascii="Times New Roman" w:eastAsia="黑体" w:hAnsi="Times New Roman" w:cs="Times New Roman"/>
            <w:szCs w:val="32"/>
          </w:rPr>
          <w:fldChar w:fldCharType="separate"/>
        </w:r>
        <w:r w:rsidR="009D2572">
          <w:rPr>
            <w:rFonts w:ascii="Times New Roman" w:eastAsia="黑体" w:hAnsi="Times New Roman" w:cs="Times New Roman"/>
            <w:noProof/>
            <w:szCs w:val="32"/>
          </w:rPr>
          <w:t>8</w:t>
        </w:r>
        <w:r>
          <w:rPr>
            <w:rFonts w:ascii="Times New Roman" w:eastAsia="黑体" w:hAnsi="Times New Roman" w:cs="Times New Roman"/>
            <w:szCs w:val="32"/>
          </w:rPr>
          <w:fldChar w:fldCharType="end"/>
        </w:r>
      </w:hyperlink>
    </w:p>
    <w:p w:rsidR="0023790C" w:rsidRDefault="00D71441">
      <w:pPr>
        <w:pStyle w:val="20"/>
        <w:tabs>
          <w:tab w:val="right" w:leader="dot" w:pos="8290"/>
        </w:tabs>
        <w:spacing w:line="560" w:lineRule="exact"/>
        <w:rPr>
          <w:rFonts w:ascii="Times New Roman" w:eastAsia="黑体" w:hAnsi="Times New Roman" w:cs="Times New Roman"/>
          <w:kern w:val="0"/>
          <w:szCs w:val="32"/>
        </w:rPr>
      </w:pPr>
      <w:hyperlink w:anchor="_Toc87626015" w:history="1">
        <w:r w:rsidR="00972AA8">
          <w:rPr>
            <w:rStyle w:val="a9"/>
            <w:rFonts w:ascii="Times New Roman" w:eastAsia="楷体_GB2312" w:hAnsi="Times New Roman" w:cs="Times New Roman"/>
            <w:szCs w:val="32"/>
          </w:rPr>
          <w:t>（二）基本原则</w:t>
        </w:r>
        <w:r w:rsidR="00972AA8">
          <w:rPr>
            <w:rFonts w:ascii="Times New Roman" w:eastAsia="黑体" w:hAnsi="Times New Roman" w:cs="Times New Roman"/>
            <w:szCs w:val="32"/>
          </w:rPr>
          <w:tab/>
        </w:r>
        <w:r>
          <w:rPr>
            <w:rFonts w:ascii="Times New Roman" w:eastAsia="黑体" w:hAnsi="Times New Roman" w:cs="Times New Roman"/>
            <w:szCs w:val="32"/>
          </w:rPr>
          <w:fldChar w:fldCharType="begin"/>
        </w:r>
        <w:r w:rsidR="00972AA8">
          <w:rPr>
            <w:rFonts w:ascii="Times New Roman" w:eastAsia="黑体" w:hAnsi="Times New Roman" w:cs="Times New Roman"/>
            <w:szCs w:val="32"/>
          </w:rPr>
          <w:instrText xml:space="preserve"> PAGEREF _Toc87626015 \h </w:instrText>
        </w:r>
        <w:r>
          <w:rPr>
            <w:rFonts w:ascii="Times New Roman" w:eastAsia="黑体" w:hAnsi="Times New Roman" w:cs="Times New Roman"/>
            <w:szCs w:val="32"/>
          </w:rPr>
        </w:r>
        <w:r>
          <w:rPr>
            <w:rFonts w:ascii="Times New Roman" w:eastAsia="黑体" w:hAnsi="Times New Roman" w:cs="Times New Roman"/>
            <w:szCs w:val="32"/>
          </w:rPr>
          <w:fldChar w:fldCharType="separate"/>
        </w:r>
        <w:r w:rsidR="009D2572">
          <w:rPr>
            <w:rFonts w:ascii="Times New Roman" w:eastAsia="黑体" w:hAnsi="Times New Roman" w:cs="Times New Roman"/>
            <w:noProof/>
            <w:szCs w:val="32"/>
          </w:rPr>
          <w:t>9</w:t>
        </w:r>
        <w:r>
          <w:rPr>
            <w:rFonts w:ascii="Times New Roman" w:eastAsia="黑体" w:hAnsi="Times New Roman" w:cs="Times New Roman"/>
            <w:szCs w:val="32"/>
          </w:rPr>
          <w:fldChar w:fldCharType="end"/>
        </w:r>
      </w:hyperlink>
    </w:p>
    <w:p w:rsidR="0023790C" w:rsidRDefault="00D71441">
      <w:pPr>
        <w:pStyle w:val="20"/>
        <w:tabs>
          <w:tab w:val="right" w:leader="dot" w:pos="8290"/>
        </w:tabs>
        <w:spacing w:line="560" w:lineRule="exact"/>
        <w:rPr>
          <w:rFonts w:ascii="Times New Roman" w:eastAsia="黑体" w:hAnsi="Times New Roman" w:cs="Times New Roman"/>
          <w:kern w:val="0"/>
          <w:szCs w:val="32"/>
        </w:rPr>
      </w:pPr>
      <w:hyperlink w:anchor="_Toc87626016" w:history="1">
        <w:r w:rsidR="00972AA8">
          <w:rPr>
            <w:rStyle w:val="a9"/>
            <w:rFonts w:ascii="Times New Roman" w:eastAsia="楷体_GB2312" w:hAnsi="Times New Roman" w:cs="Times New Roman"/>
            <w:szCs w:val="32"/>
          </w:rPr>
          <w:t>（三）发展目标</w:t>
        </w:r>
        <w:r w:rsidR="00972AA8">
          <w:rPr>
            <w:rFonts w:ascii="Times New Roman" w:eastAsia="黑体" w:hAnsi="Times New Roman" w:cs="Times New Roman"/>
            <w:szCs w:val="32"/>
          </w:rPr>
          <w:tab/>
        </w:r>
        <w:r>
          <w:rPr>
            <w:rFonts w:ascii="Times New Roman" w:eastAsia="黑体" w:hAnsi="Times New Roman" w:cs="Times New Roman"/>
            <w:szCs w:val="32"/>
          </w:rPr>
          <w:fldChar w:fldCharType="begin"/>
        </w:r>
        <w:r w:rsidR="00972AA8">
          <w:rPr>
            <w:rFonts w:ascii="Times New Roman" w:eastAsia="黑体" w:hAnsi="Times New Roman" w:cs="Times New Roman"/>
            <w:szCs w:val="32"/>
          </w:rPr>
          <w:instrText xml:space="preserve"> PAGEREF _Toc87626016 \h </w:instrText>
        </w:r>
        <w:r>
          <w:rPr>
            <w:rFonts w:ascii="Times New Roman" w:eastAsia="黑体" w:hAnsi="Times New Roman" w:cs="Times New Roman"/>
            <w:szCs w:val="32"/>
          </w:rPr>
        </w:r>
        <w:r>
          <w:rPr>
            <w:rFonts w:ascii="Times New Roman" w:eastAsia="黑体" w:hAnsi="Times New Roman" w:cs="Times New Roman"/>
            <w:szCs w:val="32"/>
          </w:rPr>
          <w:fldChar w:fldCharType="separate"/>
        </w:r>
        <w:r w:rsidR="009D2572">
          <w:rPr>
            <w:rFonts w:ascii="Times New Roman" w:eastAsia="黑体" w:hAnsi="Times New Roman" w:cs="Times New Roman"/>
            <w:noProof/>
            <w:szCs w:val="32"/>
          </w:rPr>
          <w:t>10</w:t>
        </w:r>
        <w:r>
          <w:rPr>
            <w:rFonts w:ascii="Times New Roman" w:eastAsia="黑体" w:hAnsi="Times New Roman" w:cs="Times New Roman"/>
            <w:szCs w:val="32"/>
          </w:rPr>
          <w:fldChar w:fldCharType="end"/>
        </w:r>
      </w:hyperlink>
    </w:p>
    <w:p w:rsidR="0023790C" w:rsidRDefault="00D71441">
      <w:pPr>
        <w:pStyle w:val="30"/>
        <w:tabs>
          <w:tab w:val="right" w:leader="dot" w:pos="8290"/>
        </w:tabs>
        <w:spacing w:line="560" w:lineRule="exact"/>
        <w:ind w:left="320"/>
        <w:rPr>
          <w:rFonts w:ascii="Times New Roman" w:eastAsia="黑体" w:hAnsi="Times New Roman" w:cs="Times New Roman"/>
          <w:kern w:val="0"/>
          <w:sz w:val="32"/>
          <w:szCs w:val="32"/>
        </w:rPr>
      </w:pPr>
      <w:hyperlink w:anchor="_Toc87626017" w:history="1">
        <w:r w:rsidR="00972AA8">
          <w:rPr>
            <w:rStyle w:val="a9"/>
            <w:rFonts w:ascii="Times New Roman" w:eastAsia="仿宋_GB2312" w:hAnsi="Times New Roman" w:cs="Times New Roman"/>
            <w:sz w:val="32"/>
            <w:szCs w:val="32"/>
          </w:rPr>
          <w:t>1.</w:t>
        </w:r>
        <w:r w:rsidR="00972AA8">
          <w:rPr>
            <w:rStyle w:val="a9"/>
            <w:rFonts w:ascii="Times New Roman" w:eastAsia="仿宋_GB2312" w:hAnsi="Times New Roman" w:cs="Times New Roman"/>
            <w:sz w:val="32"/>
            <w:szCs w:val="32"/>
          </w:rPr>
          <w:t>战略目标</w:t>
        </w:r>
        <w:r w:rsidR="00972AA8">
          <w:rPr>
            <w:rFonts w:ascii="Times New Roman" w:eastAsia="黑体" w:hAnsi="Times New Roman" w:cs="Times New Roman"/>
            <w:sz w:val="32"/>
            <w:szCs w:val="32"/>
          </w:rPr>
          <w:tab/>
        </w:r>
        <w:r>
          <w:rPr>
            <w:rFonts w:ascii="Times New Roman" w:eastAsia="黑体" w:hAnsi="Times New Roman" w:cs="Times New Roman"/>
            <w:sz w:val="32"/>
            <w:szCs w:val="32"/>
          </w:rPr>
          <w:fldChar w:fldCharType="begin"/>
        </w:r>
        <w:r w:rsidR="00972AA8">
          <w:rPr>
            <w:rFonts w:ascii="Times New Roman" w:eastAsia="黑体" w:hAnsi="Times New Roman" w:cs="Times New Roman"/>
            <w:sz w:val="32"/>
            <w:szCs w:val="32"/>
          </w:rPr>
          <w:instrText xml:space="preserve"> PAGEREF _Toc87626017 \h </w:instrText>
        </w:r>
        <w:r>
          <w:rPr>
            <w:rFonts w:ascii="Times New Roman" w:eastAsia="黑体" w:hAnsi="Times New Roman" w:cs="Times New Roman"/>
            <w:sz w:val="32"/>
            <w:szCs w:val="32"/>
          </w:rPr>
        </w:r>
        <w:r>
          <w:rPr>
            <w:rFonts w:ascii="Times New Roman" w:eastAsia="黑体" w:hAnsi="Times New Roman" w:cs="Times New Roman"/>
            <w:sz w:val="32"/>
            <w:szCs w:val="32"/>
          </w:rPr>
          <w:fldChar w:fldCharType="separate"/>
        </w:r>
        <w:r w:rsidR="009D2572">
          <w:rPr>
            <w:rFonts w:ascii="Times New Roman" w:eastAsia="黑体" w:hAnsi="Times New Roman" w:cs="Times New Roman"/>
            <w:noProof/>
            <w:sz w:val="32"/>
            <w:szCs w:val="32"/>
          </w:rPr>
          <w:t>10</w:t>
        </w:r>
        <w:r>
          <w:rPr>
            <w:rFonts w:ascii="Times New Roman" w:eastAsia="黑体" w:hAnsi="Times New Roman" w:cs="Times New Roman"/>
            <w:sz w:val="32"/>
            <w:szCs w:val="32"/>
          </w:rPr>
          <w:fldChar w:fldCharType="end"/>
        </w:r>
      </w:hyperlink>
    </w:p>
    <w:p w:rsidR="0023790C" w:rsidRDefault="00D71441">
      <w:pPr>
        <w:pStyle w:val="30"/>
        <w:tabs>
          <w:tab w:val="right" w:leader="dot" w:pos="8290"/>
        </w:tabs>
        <w:spacing w:line="560" w:lineRule="exact"/>
        <w:ind w:left="320"/>
        <w:rPr>
          <w:rFonts w:ascii="Times New Roman" w:eastAsia="黑体" w:hAnsi="Times New Roman" w:cs="Times New Roman"/>
          <w:kern w:val="0"/>
          <w:sz w:val="32"/>
          <w:szCs w:val="32"/>
        </w:rPr>
      </w:pPr>
      <w:hyperlink w:anchor="_Toc87626018" w:history="1">
        <w:r w:rsidR="00972AA8">
          <w:rPr>
            <w:rStyle w:val="a9"/>
            <w:rFonts w:ascii="Times New Roman" w:eastAsia="仿宋_GB2312" w:hAnsi="Times New Roman" w:cs="Times New Roman"/>
            <w:sz w:val="32"/>
            <w:szCs w:val="32"/>
          </w:rPr>
          <w:t>2.</w:t>
        </w:r>
        <w:r w:rsidR="00972AA8">
          <w:rPr>
            <w:rStyle w:val="a9"/>
            <w:rFonts w:ascii="Times New Roman" w:eastAsia="仿宋_GB2312" w:hAnsi="Times New Roman" w:cs="Times New Roman"/>
            <w:sz w:val="32"/>
            <w:szCs w:val="32"/>
          </w:rPr>
          <w:t>具体目标</w:t>
        </w:r>
        <w:r w:rsidR="00972AA8">
          <w:rPr>
            <w:rFonts w:ascii="Times New Roman" w:eastAsia="黑体" w:hAnsi="Times New Roman" w:cs="Times New Roman"/>
            <w:sz w:val="32"/>
            <w:szCs w:val="32"/>
          </w:rPr>
          <w:tab/>
        </w:r>
        <w:r>
          <w:rPr>
            <w:rFonts w:ascii="Times New Roman" w:eastAsia="黑体" w:hAnsi="Times New Roman" w:cs="Times New Roman"/>
            <w:sz w:val="32"/>
            <w:szCs w:val="32"/>
          </w:rPr>
          <w:fldChar w:fldCharType="begin"/>
        </w:r>
        <w:r w:rsidR="00972AA8">
          <w:rPr>
            <w:rFonts w:ascii="Times New Roman" w:eastAsia="黑体" w:hAnsi="Times New Roman" w:cs="Times New Roman"/>
            <w:sz w:val="32"/>
            <w:szCs w:val="32"/>
          </w:rPr>
          <w:instrText xml:space="preserve"> PAGEREF _Toc87626018 \h </w:instrText>
        </w:r>
        <w:r>
          <w:rPr>
            <w:rFonts w:ascii="Times New Roman" w:eastAsia="黑体" w:hAnsi="Times New Roman" w:cs="Times New Roman"/>
            <w:sz w:val="32"/>
            <w:szCs w:val="32"/>
          </w:rPr>
        </w:r>
        <w:r>
          <w:rPr>
            <w:rFonts w:ascii="Times New Roman" w:eastAsia="黑体" w:hAnsi="Times New Roman" w:cs="Times New Roman"/>
            <w:sz w:val="32"/>
            <w:szCs w:val="32"/>
          </w:rPr>
          <w:fldChar w:fldCharType="separate"/>
        </w:r>
        <w:r w:rsidR="009D2572">
          <w:rPr>
            <w:rFonts w:ascii="Times New Roman" w:eastAsia="黑体" w:hAnsi="Times New Roman" w:cs="Times New Roman"/>
            <w:noProof/>
            <w:sz w:val="32"/>
            <w:szCs w:val="32"/>
          </w:rPr>
          <w:t>11</w:t>
        </w:r>
        <w:r>
          <w:rPr>
            <w:rFonts w:ascii="Times New Roman" w:eastAsia="黑体" w:hAnsi="Times New Roman" w:cs="Times New Roman"/>
            <w:sz w:val="32"/>
            <w:szCs w:val="32"/>
          </w:rPr>
          <w:fldChar w:fldCharType="end"/>
        </w:r>
      </w:hyperlink>
    </w:p>
    <w:p w:rsidR="0023790C" w:rsidRDefault="00D71441">
      <w:pPr>
        <w:pStyle w:val="10"/>
        <w:tabs>
          <w:tab w:val="right" w:leader="dot" w:pos="8290"/>
        </w:tabs>
        <w:spacing w:line="560" w:lineRule="exact"/>
        <w:rPr>
          <w:rFonts w:ascii="Times New Roman" w:eastAsia="黑体" w:hAnsi="Times New Roman" w:cs="Times New Roman"/>
          <w:kern w:val="0"/>
          <w:szCs w:val="32"/>
        </w:rPr>
      </w:pPr>
      <w:hyperlink w:anchor="_Toc87626019" w:history="1">
        <w:r w:rsidR="00972AA8">
          <w:rPr>
            <w:rStyle w:val="a9"/>
            <w:rFonts w:ascii="Times New Roman" w:eastAsia="黑体" w:hAnsi="Times New Roman" w:cs="Times New Roman"/>
            <w:szCs w:val="32"/>
          </w:rPr>
          <w:t>三、发展任务与举措</w:t>
        </w:r>
        <w:r w:rsidR="00972AA8">
          <w:rPr>
            <w:rFonts w:ascii="Times New Roman" w:eastAsia="黑体" w:hAnsi="Times New Roman" w:cs="Times New Roman"/>
            <w:szCs w:val="32"/>
          </w:rPr>
          <w:tab/>
        </w:r>
        <w:r>
          <w:rPr>
            <w:rFonts w:ascii="Times New Roman" w:eastAsia="黑体" w:hAnsi="Times New Roman" w:cs="Times New Roman"/>
            <w:szCs w:val="32"/>
          </w:rPr>
          <w:fldChar w:fldCharType="begin"/>
        </w:r>
        <w:r w:rsidR="00972AA8">
          <w:rPr>
            <w:rFonts w:ascii="Times New Roman" w:eastAsia="黑体" w:hAnsi="Times New Roman" w:cs="Times New Roman"/>
            <w:szCs w:val="32"/>
          </w:rPr>
          <w:instrText xml:space="preserve"> PAGEREF _Toc87626019 \h </w:instrText>
        </w:r>
        <w:r>
          <w:rPr>
            <w:rFonts w:ascii="Times New Roman" w:eastAsia="黑体" w:hAnsi="Times New Roman" w:cs="Times New Roman"/>
            <w:szCs w:val="32"/>
          </w:rPr>
        </w:r>
        <w:r>
          <w:rPr>
            <w:rFonts w:ascii="Times New Roman" w:eastAsia="黑体" w:hAnsi="Times New Roman" w:cs="Times New Roman"/>
            <w:szCs w:val="32"/>
          </w:rPr>
          <w:fldChar w:fldCharType="separate"/>
        </w:r>
        <w:r w:rsidR="009D2572">
          <w:rPr>
            <w:rFonts w:ascii="Times New Roman" w:eastAsia="黑体" w:hAnsi="Times New Roman" w:cs="Times New Roman"/>
            <w:noProof/>
            <w:szCs w:val="32"/>
          </w:rPr>
          <w:t>13</w:t>
        </w:r>
        <w:r>
          <w:rPr>
            <w:rFonts w:ascii="Times New Roman" w:eastAsia="黑体" w:hAnsi="Times New Roman" w:cs="Times New Roman"/>
            <w:szCs w:val="32"/>
          </w:rPr>
          <w:fldChar w:fldCharType="end"/>
        </w:r>
      </w:hyperlink>
    </w:p>
    <w:p w:rsidR="0023790C" w:rsidRDefault="00D71441">
      <w:pPr>
        <w:pStyle w:val="20"/>
        <w:tabs>
          <w:tab w:val="right" w:leader="dot" w:pos="8290"/>
        </w:tabs>
        <w:spacing w:line="560" w:lineRule="exact"/>
        <w:rPr>
          <w:rFonts w:ascii="Times New Roman" w:eastAsia="黑体" w:hAnsi="Times New Roman" w:cs="Times New Roman"/>
          <w:kern w:val="0"/>
          <w:szCs w:val="32"/>
        </w:rPr>
      </w:pPr>
      <w:hyperlink w:anchor="_Toc87626020" w:history="1">
        <w:r w:rsidR="00972AA8">
          <w:rPr>
            <w:rStyle w:val="a9"/>
            <w:rFonts w:ascii="Times New Roman" w:eastAsia="楷体_GB2312" w:hAnsi="Times New Roman" w:cs="Times New Roman"/>
            <w:szCs w:val="32"/>
          </w:rPr>
          <w:t>（一）做大做强金融组织，筑牢金融产业集聚发展根基</w:t>
        </w:r>
        <w:r w:rsidR="00972AA8">
          <w:rPr>
            <w:rFonts w:ascii="Times New Roman" w:eastAsia="黑体" w:hAnsi="Times New Roman" w:cs="Times New Roman"/>
            <w:szCs w:val="32"/>
          </w:rPr>
          <w:tab/>
        </w:r>
        <w:r>
          <w:rPr>
            <w:rFonts w:ascii="Times New Roman" w:eastAsia="黑体" w:hAnsi="Times New Roman" w:cs="Times New Roman"/>
            <w:szCs w:val="32"/>
          </w:rPr>
          <w:fldChar w:fldCharType="begin"/>
        </w:r>
        <w:r w:rsidR="00972AA8">
          <w:rPr>
            <w:rFonts w:ascii="Times New Roman" w:eastAsia="黑体" w:hAnsi="Times New Roman" w:cs="Times New Roman"/>
            <w:szCs w:val="32"/>
          </w:rPr>
          <w:instrText xml:space="preserve"> PAGEREF _Toc87626020 \h </w:instrText>
        </w:r>
        <w:r>
          <w:rPr>
            <w:rFonts w:ascii="Times New Roman" w:eastAsia="黑体" w:hAnsi="Times New Roman" w:cs="Times New Roman"/>
            <w:szCs w:val="32"/>
          </w:rPr>
        </w:r>
        <w:r>
          <w:rPr>
            <w:rFonts w:ascii="Times New Roman" w:eastAsia="黑体" w:hAnsi="Times New Roman" w:cs="Times New Roman"/>
            <w:szCs w:val="32"/>
          </w:rPr>
          <w:fldChar w:fldCharType="separate"/>
        </w:r>
        <w:r w:rsidR="009D2572">
          <w:rPr>
            <w:rFonts w:ascii="Times New Roman" w:eastAsia="黑体" w:hAnsi="Times New Roman" w:cs="Times New Roman"/>
            <w:noProof/>
            <w:szCs w:val="32"/>
          </w:rPr>
          <w:t>14</w:t>
        </w:r>
        <w:r>
          <w:rPr>
            <w:rFonts w:ascii="Times New Roman" w:eastAsia="黑体" w:hAnsi="Times New Roman" w:cs="Times New Roman"/>
            <w:szCs w:val="32"/>
          </w:rPr>
          <w:fldChar w:fldCharType="end"/>
        </w:r>
      </w:hyperlink>
    </w:p>
    <w:p w:rsidR="0023790C" w:rsidRDefault="00D71441">
      <w:pPr>
        <w:pStyle w:val="30"/>
        <w:tabs>
          <w:tab w:val="right" w:leader="dot" w:pos="8290"/>
        </w:tabs>
        <w:spacing w:line="560" w:lineRule="exact"/>
        <w:ind w:left="320"/>
        <w:rPr>
          <w:rFonts w:ascii="Times New Roman" w:eastAsia="黑体" w:hAnsi="Times New Roman" w:cs="Times New Roman"/>
          <w:kern w:val="0"/>
          <w:sz w:val="32"/>
          <w:szCs w:val="32"/>
        </w:rPr>
      </w:pPr>
      <w:hyperlink w:anchor="_Toc87626021" w:history="1">
        <w:r w:rsidR="00972AA8">
          <w:rPr>
            <w:rStyle w:val="a9"/>
            <w:rFonts w:ascii="Times New Roman" w:eastAsia="仿宋_GB2312" w:hAnsi="Times New Roman" w:cs="Times New Roman"/>
            <w:sz w:val="32"/>
            <w:szCs w:val="32"/>
          </w:rPr>
          <w:t>1.</w:t>
        </w:r>
        <w:r w:rsidR="00972AA8">
          <w:rPr>
            <w:rStyle w:val="a9"/>
            <w:rFonts w:ascii="Times New Roman" w:eastAsia="仿宋_GB2312" w:hAnsi="Times New Roman" w:cs="Times New Roman"/>
            <w:sz w:val="32"/>
            <w:szCs w:val="32"/>
          </w:rPr>
          <w:t>做强做优一批法人金融机构</w:t>
        </w:r>
        <w:r w:rsidR="00972AA8">
          <w:rPr>
            <w:rFonts w:ascii="Times New Roman" w:eastAsia="黑体" w:hAnsi="Times New Roman" w:cs="Times New Roman"/>
            <w:sz w:val="32"/>
            <w:szCs w:val="32"/>
          </w:rPr>
          <w:tab/>
        </w:r>
        <w:r>
          <w:rPr>
            <w:rFonts w:ascii="Times New Roman" w:eastAsia="黑体" w:hAnsi="Times New Roman" w:cs="Times New Roman"/>
            <w:sz w:val="32"/>
            <w:szCs w:val="32"/>
          </w:rPr>
          <w:fldChar w:fldCharType="begin"/>
        </w:r>
        <w:r w:rsidR="00972AA8">
          <w:rPr>
            <w:rFonts w:ascii="Times New Roman" w:eastAsia="黑体" w:hAnsi="Times New Roman" w:cs="Times New Roman"/>
            <w:sz w:val="32"/>
            <w:szCs w:val="32"/>
          </w:rPr>
          <w:instrText xml:space="preserve"> PAGEREF _Toc87626021 \h </w:instrText>
        </w:r>
        <w:r>
          <w:rPr>
            <w:rFonts w:ascii="Times New Roman" w:eastAsia="黑体" w:hAnsi="Times New Roman" w:cs="Times New Roman"/>
            <w:sz w:val="32"/>
            <w:szCs w:val="32"/>
          </w:rPr>
        </w:r>
        <w:r>
          <w:rPr>
            <w:rFonts w:ascii="Times New Roman" w:eastAsia="黑体" w:hAnsi="Times New Roman" w:cs="Times New Roman"/>
            <w:sz w:val="32"/>
            <w:szCs w:val="32"/>
          </w:rPr>
          <w:fldChar w:fldCharType="separate"/>
        </w:r>
        <w:r w:rsidR="009D2572">
          <w:rPr>
            <w:rFonts w:ascii="Times New Roman" w:eastAsia="黑体" w:hAnsi="Times New Roman" w:cs="Times New Roman"/>
            <w:noProof/>
            <w:sz w:val="32"/>
            <w:szCs w:val="32"/>
          </w:rPr>
          <w:t>14</w:t>
        </w:r>
        <w:r>
          <w:rPr>
            <w:rFonts w:ascii="Times New Roman" w:eastAsia="黑体" w:hAnsi="Times New Roman" w:cs="Times New Roman"/>
            <w:sz w:val="32"/>
            <w:szCs w:val="32"/>
          </w:rPr>
          <w:fldChar w:fldCharType="end"/>
        </w:r>
      </w:hyperlink>
    </w:p>
    <w:p w:rsidR="0023790C" w:rsidRDefault="00D71441">
      <w:pPr>
        <w:pStyle w:val="30"/>
        <w:tabs>
          <w:tab w:val="right" w:leader="dot" w:pos="8290"/>
        </w:tabs>
        <w:spacing w:line="560" w:lineRule="exact"/>
        <w:ind w:left="320"/>
        <w:rPr>
          <w:rFonts w:ascii="Times New Roman" w:eastAsia="黑体" w:hAnsi="Times New Roman" w:cs="Times New Roman"/>
          <w:kern w:val="0"/>
          <w:sz w:val="32"/>
          <w:szCs w:val="32"/>
        </w:rPr>
      </w:pPr>
      <w:hyperlink w:anchor="_Toc87626022" w:history="1">
        <w:r w:rsidR="00972AA8">
          <w:rPr>
            <w:rStyle w:val="a9"/>
            <w:rFonts w:ascii="Times New Roman" w:eastAsia="仿宋_GB2312" w:hAnsi="Times New Roman" w:cs="Times New Roman"/>
            <w:sz w:val="32"/>
            <w:szCs w:val="32"/>
          </w:rPr>
          <w:t>2.</w:t>
        </w:r>
        <w:r w:rsidR="00972AA8">
          <w:rPr>
            <w:rStyle w:val="a9"/>
            <w:rFonts w:ascii="Times New Roman" w:eastAsia="仿宋_GB2312" w:hAnsi="Times New Roman" w:cs="Times New Roman"/>
            <w:sz w:val="32"/>
            <w:szCs w:val="32"/>
          </w:rPr>
          <w:t>加快提升一批金融分支机构</w:t>
        </w:r>
        <w:r w:rsidR="00972AA8">
          <w:rPr>
            <w:rFonts w:ascii="Times New Roman" w:eastAsia="黑体" w:hAnsi="Times New Roman" w:cs="Times New Roman"/>
            <w:sz w:val="32"/>
            <w:szCs w:val="32"/>
          </w:rPr>
          <w:tab/>
        </w:r>
        <w:r>
          <w:rPr>
            <w:rFonts w:ascii="Times New Roman" w:eastAsia="黑体" w:hAnsi="Times New Roman" w:cs="Times New Roman"/>
            <w:sz w:val="32"/>
            <w:szCs w:val="32"/>
          </w:rPr>
          <w:fldChar w:fldCharType="begin"/>
        </w:r>
        <w:r w:rsidR="00972AA8">
          <w:rPr>
            <w:rFonts w:ascii="Times New Roman" w:eastAsia="黑体" w:hAnsi="Times New Roman" w:cs="Times New Roman"/>
            <w:sz w:val="32"/>
            <w:szCs w:val="32"/>
          </w:rPr>
          <w:instrText xml:space="preserve"> PAGEREF _Toc87626022 \h </w:instrText>
        </w:r>
        <w:r>
          <w:rPr>
            <w:rFonts w:ascii="Times New Roman" w:eastAsia="黑体" w:hAnsi="Times New Roman" w:cs="Times New Roman"/>
            <w:sz w:val="32"/>
            <w:szCs w:val="32"/>
          </w:rPr>
        </w:r>
        <w:r>
          <w:rPr>
            <w:rFonts w:ascii="Times New Roman" w:eastAsia="黑体" w:hAnsi="Times New Roman" w:cs="Times New Roman"/>
            <w:sz w:val="32"/>
            <w:szCs w:val="32"/>
          </w:rPr>
          <w:fldChar w:fldCharType="separate"/>
        </w:r>
        <w:r w:rsidR="009D2572">
          <w:rPr>
            <w:rFonts w:ascii="Times New Roman" w:eastAsia="黑体" w:hAnsi="Times New Roman" w:cs="Times New Roman"/>
            <w:noProof/>
            <w:sz w:val="32"/>
            <w:szCs w:val="32"/>
          </w:rPr>
          <w:t>15</w:t>
        </w:r>
        <w:r>
          <w:rPr>
            <w:rFonts w:ascii="Times New Roman" w:eastAsia="黑体" w:hAnsi="Times New Roman" w:cs="Times New Roman"/>
            <w:sz w:val="32"/>
            <w:szCs w:val="32"/>
          </w:rPr>
          <w:fldChar w:fldCharType="end"/>
        </w:r>
      </w:hyperlink>
    </w:p>
    <w:p w:rsidR="0023790C" w:rsidRDefault="00D71441">
      <w:pPr>
        <w:pStyle w:val="30"/>
        <w:tabs>
          <w:tab w:val="right" w:leader="dot" w:pos="8290"/>
        </w:tabs>
        <w:spacing w:line="560" w:lineRule="exact"/>
        <w:ind w:left="320"/>
        <w:rPr>
          <w:rFonts w:ascii="Times New Roman" w:eastAsia="黑体" w:hAnsi="Times New Roman" w:cs="Times New Roman"/>
          <w:kern w:val="0"/>
          <w:sz w:val="32"/>
          <w:szCs w:val="32"/>
        </w:rPr>
      </w:pPr>
      <w:hyperlink w:anchor="_Toc87626023" w:history="1">
        <w:r w:rsidR="00972AA8">
          <w:rPr>
            <w:rStyle w:val="a9"/>
            <w:rFonts w:ascii="Times New Roman" w:eastAsia="仿宋_GB2312" w:hAnsi="Times New Roman" w:cs="Times New Roman"/>
            <w:sz w:val="32"/>
            <w:szCs w:val="32"/>
          </w:rPr>
          <w:t>3.</w:t>
        </w:r>
        <w:r w:rsidR="00972AA8">
          <w:rPr>
            <w:rStyle w:val="a9"/>
            <w:rFonts w:ascii="Times New Roman" w:eastAsia="仿宋_GB2312" w:hAnsi="Times New Roman" w:cs="Times New Roman"/>
            <w:sz w:val="32"/>
            <w:szCs w:val="32"/>
          </w:rPr>
          <w:t>培育发展一批地方金融组织</w:t>
        </w:r>
        <w:r w:rsidR="00972AA8">
          <w:rPr>
            <w:rFonts w:ascii="Times New Roman" w:eastAsia="黑体" w:hAnsi="Times New Roman" w:cs="Times New Roman"/>
            <w:sz w:val="32"/>
            <w:szCs w:val="32"/>
          </w:rPr>
          <w:tab/>
        </w:r>
        <w:r>
          <w:rPr>
            <w:rFonts w:ascii="Times New Roman" w:eastAsia="黑体" w:hAnsi="Times New Roman" w:cs="Times New Roman"/>
            <w:sz w:val="32"/>
            <w:szCs w:val="32"/>
          </w:rPr>
          <w:fldChar w:fldCharType="begin"/>
        </w:r>
        <w:r w:rsidR="00972AA8">
          <w:rPr>
            <w:rFonts w:ascii="Times New Roman" w:eastAsia="黑体" w:hAnsi="Times New Roman" w:cs="Times New Roman"/>
            <w:sz w:val="32"/>
            <w:szCs w:val="32"/>
          </w:rPr>
          <w:instrText xml:space="preserve"> PAGEREF _Toc87626023 \h </w:instrText>
        </w:r>
        <w:r>
          <w:rPr>
            <w:rFonts w:ascii="Times New Roman" w:eastAsia="黑体" w:hAnsi="Times New Roman" w:cs="Times New Roman"/>
            <w:sz w:val="32"/>
            <w:szCs w:val="32"/>
          </w:rPr>
        </w:r>
        <w:r>
          <w:rPr>
            <w:rFonts w:ascii="Times New Roman" w:eastAsia="黑体" w:hAnsi="Times New Roman" w:cs="Times New Roman"/>
            <w:sz w:val="32"/>
            <w:szCs w:val="32"/>
          </w:rPr>
          <w:fldChar w:fldCharType="separate"/>
        </w:r>
        <w:r w:rsidR="009D2572">
          <w:rPr>
            <w:rFonts w:ascii="Times New Roman" w:eastAsia="黑体" w:hAnsi="Times New Roman" w:cs="Times New Roman"/>
            <w:noProof/>
            <w:sz w:val="32"/>
            <w:szCs w:val="32"/>
          </w:rPr>
          <w:t>15</w:t>
        </w:r>
        <w:r>
          <w:rPr>
            <w:rFonts w:ascii="Times New Roman" w:eastAsia="黑体" w:hAnsi="Times New Roman" w:cs="Times New Roman"/>
            <w:sz w:val="32"/>
            <w:szCs w:val="32"/>
          </w:rPr>
          <w:fldChar w:fldCharType="end"/>
        </w:r>
      </w:hyperlink>
    </w:p>
    <w:p w:rsidR="0023790C" w:rsidRDefault="00D71441">
      <w:pPr>
        <w:pStyle w:val="20"/>
        <w:tabs>
          <w:tab w:val="right" w:leader="dot" w:pos="8290"/>
        </w:tabs>
        <w:spacing w:line="560" w:lineRule="exact"/>
        <w:rPr>
          <w:rFonts w:ascii="Times New Roman" w:eastAsia="黑体" w:hAnsi="Times New Roman" w:cs="Times New Roman"/>
          <w:kern w:val="0"/>
          <w:szCs w:val="32"/>
        </w:rPr>
      </w:pPr>
      <w:hyperlink w:anchor="_Toc87626024" w:history="1">
        <w:r w:rsidR="00972AA8">
          <w:rPr>
            <w:rStyle w:val="a9"/>
            <w:rFonts w:ascii="Times New Roman" w:eastAsia="楷体_GB2312" w:hAnsi="Times New Roman" w:cs="Times New Roman"/>
            <w:szCs w:val="32"/>
          </w:rPr>
          <w:t>（二）创新金融发展模式，打造金融服务实体示范城市</w:t>
        </w:r>
        <w:r w:rsidR="00972AA8">
          <w:rPr>
            <w:rFonts w:ascii="Times New Roman" w:eastAsia="黑体" w:hAnsi="Times New Roman" w:cs="Times New Roman"/>
            <w:szCs w:val="32"/>
          </w:rPr>
          <w:tab/>
        </w:r>
        <w:r>
          <w:rPr>
            <w:rFonts w:ascii="Times New Roman" w:eastAsia="黑体" w:hAnsi="Times New Roman" w:cs="Times New Roman"/>
            <w:szCs w:val="32"/>
          </w:rPr>
          <w:fldChar w:fldCharType="begin"/>
        </w:r>
        <w:r w:rsidR="00972AA8">
          <w:rPr>
            <w:rFonts w:ascii="Times New Roman" w:eastAsia="黑体" w:hAnsi="Times New Roman" w:cs="Times New Roman"/>
            <w:szCs w:val="32"/>
          </w:rPr>
          <w:instrText xml:space="preserve"> PAGEREF _Toc87626024 \h </w:instrText>
        </w:r>
        <w:r>
          <w:rPr>
            <w:rFonts w:ascii="Times New Roman" w:eastAsia="黑体" w:hAnsi="Times New Roman" w:cs="Times New Roman"/>
            <w:szCs w:val="32"/>
          </w:rPr>
        </w:r>
        <w:r>
          <w:rPr>
            <w:rFonts w:ascii="Times New Roman" w:eastAsia="黑体" w:hAnsi="Times New Roman" w:cs="Times New Roman"/>
            <w:szCs w:val="32"/>
          </w:rPr>
          <w:fldChar w:fldCharType="separate"/>
        </w:r>
        <w:r w:rsidR="009D2572">
          <w:rPr>
            <w:rFonts w:ascii="Times New Roman" w:eastAsia="黑体" w:hAnsi="Times New Roman" w:cs="Times New Roman"/>
            <w:noProof/>
            <w:szCs w:val="32"/>
          </w:rPr>
          <w:t>16</w:t>
        </w:r>
        <w:r>
          <w:rPr>
            <w:rFonts w:ascii="Times New Roman" w:eastAsia="黑体" w:hAnsi="Times New Roman" w:cs="Times New Roman"/>
            <w:szCs w:val="32"/>
          </w:rPr>
          <w:fldChar w:fldCharType="end"/>
        </w:r>
      </w:hyperlink>
    </w:p>
    <w:p w:rsidR="0023790C" w:rsidRDefault="00D71441">
      <w:pPr>
        <w:pStyle w:val="30"/>
        <w:tabs>
          <w:tab w:val="right" w:leader="dot" w:pos="8290"/>
        </w:tabs>
        <w:spacing w:line="560" w:lineRule="exact"/>
        <w:ind w:left="320"/>
        <w:rPr>
          <w:rFonts w:ascii="Times New Roman" w:eastAsia="黑体" w:hAnsi="Times New Roman" w:cs="Times New Roman"/>
          <w:kern w:val="0"/>
          <w:sz w:val="32"/>
          <w:szCs w:val="32"/>
        </w:rPr>
      </w:pPr>
      <w:hyperlink w:anchor="_Toc87626025" w:history="1">
        <w:r w:rsidR="00972AA8">
          <w:rPr>
            <w:rStyle w:val="a9"/>
            <w:rFonts w:ascii="Times New Roman" w:eastAsia="仿宋_GB2312" w:hAnsi="Times New Roman" w:cs="Times New Roman"/>
            <w:sz w:val="32"/>
            <w:szCs w:val="32"/>
          </w:rPr>
          <w:t>1.</w:t>
        </w:r>
        <w:r w:rsidR="00972AA8">
          <w:rPr>
            <w:rStyle w:val="a9"/>
            <w:rFonts w:ascii="Times New Roman" w:eastAsia="仿宋_GB2312" w:hAnsi="Times New Roman" w:cs="Times New Roman"/>
            <w:sz w:val="32"/>
            <w:szCs w:val="32"/>
          </w:rPr>
          <w:t>提升综合金融服务体系发展能级</w:t>
        </w:r>
        <w:r w:rsidR="00972AA8">
          <w:rPr>
            <w:rFonts w:ascii="Times New Roman" w:eastAsia="黑体" w:hAnsi="Times New Roman" w:cs="Times New Roman"/>
            <w:sz w:val="32"/>
            <w:szCs w:val="32"/>
          </w:rPr>
          <w:tab/>
        </w:r>
        <w:r>
          <w:rPr>
            <w:rFonts w:ascii="Times New Roman" w:eastAsia="黑体" w:hAnsi="Times New Roman" w:cs="Times New Roman"/>
            <w:sz w:val="32"/>
            <w:szCs w:val="32"/>
          </w:rPr>
          <w:fldChar w:fldCharType="begin"/>
        </w:r>
        <w:r w:rsidR="00972AA8">
          <w:rPr>
            <w:rFonts w:ascii="Times New Roman" w:eastAsia="黑体" w:hAnsi="Times New Roman" w:cs="Times New Roman"/>
            <w:sz w:val="32"/>
            <w:szCs w:val="32"/>
          </w:rPr>
          <w:instrText xml:space="preserve"> PAGEREF _Toc87626025 \h </w:instrText>
        </w:r>
        <w:r>
          <w:rPr>
            <w:rFonts w:ascii="Times New Roman" w:eastAsia="黑体" w:hAnsi="Times New Roman" w:cs="Times New Roman"/>
            <w:sz w:val="32"/>
            <w:szCs w:val="32"/>
          </w:rPr>
        </w:r>
        <w:r>
          <w:rPr>
            <w:rFonts w:ascii="Times New Roman" w:eastAsia="黑体" w:hAnsi="Times New Roman" w:cs="Times New Roman"/>
            <w:sz w:val="32"/>
            <w:szCs w:val="32"/>
          </w:rPr>
          <w:fldChar w:fldCharType="separate"/>
        </w:r>
        <w:r w:rsidR="009D2572">
          <w:rPr>
            <w:rFonts w:ascii="Times New Roman" w:eastAsia="黑体" w:hAnsi="Times New Roman" w:cs="Times New Roman"/>
            <w:noProof/>
            <w:sz w:val="32"/>
            <w:szCs w:val="32"/>
          </w:rPr>
          <w:t>16</w:t>
        </w:r>
        <w:r>
          <w:rPr>
            <w:rFonts w:ascii="Times New Roman" w:eastAsia="黑体" w:hAnsi="Times New Roman" w:cs="Times New Roman"/>
            <w:sz w:val="32"/>
            <w:szCs w:val="32"/>
          </w:rPr>
          <w:fldChar w:fldCharType="end"/>
        </w:r>
      </w:hyperlink>
    </w:p>
    <w:p w:rsidR="0023790C" w:rsidRDefault="00D71441">
      <w:pPr>
        <w:pStyle w:val="30"/>
        <w:tabs>
          <w:tab w:val="right" w:leader="dot" w:pos="8290"/>
        </w:tabs>
        <w:spacing w:line="560" w:lineRule="exact"/>
        <w:ind w:left="320"/>
        <w:rPr>
          <w:rFonts w:ascii="Times New Roman" w:eastAsia="黑体" w:hAnsi="Times New Roman" w:cs="Times New Roman"/>
          <w:kern w:val="0"/>
          <w:sz w:val="32"/>
          <w:szCs w:val="32"/>
        </w:rPr>
      </w:pPr>
      <w:hyperlink w:anchor="_Toc87626026" w:history="1">
        <w:r w:rsidR="00972AA8">
          <w:rPr>
            <w:rStyle w:val="a9"/>
            <w:rFonts w:ascii="Times New Roman" w:eastAsia="仿宋_GB2312" w:hAnsi="Times New Roman" w:cs="Times New Roman"/>
            <w:sz w:val="32"/>
            <w:szCs w:val="32"/>
          </w:rPr>
          <w:t>2.</w:t>
        </w:r>
        <w:r w:rsidR="00972AA8">
          <w:rPr>
            <w:rStyle w:val="a9"/>
            <w:rFonts w:ascii="Times New Roman" w:eastAsia="仿宋_GB2312" w:hAnsi="Times New Roman" w:cs="Times New Roman"/>
            <w:sz w:val="32"/>
            <w:szCs w:val="32"/>
          </w:rPr>
          <w:t>推动金融高质量服务重点产业</w:t>
        </w:r>
        <w:r w:rsidR="00972AA8">
          <w:rPr>
            <w:rFonts w:ascii="Times New Roman" w:eastAsia="黑体" w:hAnsi="Times New Roman" w:cs="Times New Roman"/>
            <w:sz w:val="32"/>
            <w:szCs w:val="32"/>
          </w:rPr>
          <w:tab/>
        </w:r>
        <w:r>
          <w:rPr>
            <w:rFonts w:ascii="Times New Roman" w:eastAsia="黑体" w:hAnsi="Times New Roman" w:cs="Times New Roman"/>
            <w:sz w:val="32"/>
            <w:szCs w:val="32"/>
          </w:rPr>
          <w:fldChar w:fldCharType="begin"/>
        </w:r>
        <w:r w:rsidR="00972AA8">
          <w:rPr>
            <w:rFonts w:ascii="Times New Roman" w:eastAsia="黑体" w:hAnsi="Times New Roman" w:cs="Times New Roman"/>
            <w:sz w:val="32"/>
            <w:szCs w:val="32"/>
          </w:rPr>
          <w:instrText xml:space="preserve"> PAGEREF _Toc87626026 \h </w:instrText>
        </w:r>
        <w:r>
          <w:rPr>
            <w:rFonts w:ascii="Times New Roman" w:eastAsia="黑体" w:hAnsi="Times New Roman" w:cs="Times New Roman"/>
            <w:sz w:val="32"/>
            <w:szCs w:val="32"/>
          </w:rPr>
        </w:r>
        <w:r>
          <w:rPr>
            <w:rFonts w:ascii="Times New Roman" w:eastAsia="黑体" w:hAnsi="Times New Roman" w:cs="Times New Roman"/>
            <w:sz w:val="32"/>
            <w:szCs w:val="32"/>
          </w:rPr>
          <w:fldChar w:fldCharType="separate"/>
        </w:r>
        <w:r w:rsidR="009D2572">
          <w:rPr>
            <w:rFonts w:ascii="Times New Roman" w:eastAsia="黑体" w:hAnsi="Times New Roman" w:cs="Times New Roman"/>
            <w:noProof/>
            <w:sz w:val="32"/>
            <w:szCs w:val="32"/>
          </w:rPr>
          <w:t>16</w:t>
        </w:r>
        <w:r>
          <w:rPr>
            <w:rFonts w:ascii="Times New Roman" w:eastAsia="黑体" w:hAnsi="Times New Roman" w:cs="Times New Roman"/>
            <w:sz w:val="32"/>
            <w:szCs w:val="32"/>
          </w:rPr>
          <w:fldChar w:fldCharType="end"/>
        </w:r>
      </w:hyperlink>
    </w:p>
    <w:p w:rsidR="0023790C" w:rsidRDefault="00D71441">
      <w:pPr>
        <w:pStyle w:val="30"/>
        <w:tabs>
          <w:tab w:val="right" w:leader="dot" w:pos="8290"/>
        </w:tabs>
        <w:spacing w:line="560" w:lineRule="exact"/>
        <w:ind w:left="320"/>
        <w:rPr>
          <w:rFonts w:ascii="Times New Roman" w:eastAsia="黑体" w:hAnsi="Times New Roman" w:cs="Times New Roman"/>
          <w:kern w:val="0"/>
          <w:sz w:val="32"/>
          <w:szCs w:val="32"/>
        </w:rPr>
      </w:pPr>
      <w:hyperlink w:anchor="_Toc87626027" w:history="1">
        <w:r w:rsidR="00972AA8">
          <w:rPr>
            <w:rStyle w:val="a9"/>
            <w:rFonts w:ascii="Times New Roman" w:eastAsia="仿宋_GB2312" w:hAnsi="Times New Roman" w:cs="Times New Roman"/>
            <w:sz w:val="32"/>
            <w:szCs w:val="32"/>
          </w:rPr>
          <w:t>3.</w:t>
        </w:r>
        <w:r w:rsidR="00972AA8">
          <w:rPr>
            <w:rStyle w:val="a9"/>
            <w:rFonts w:ascii="Times New Roman" w:eastAsia="仿宋_GB2312" w:hAnsi="Times New Roman" w:cs="Times New Roman"/>
            <w:sz w:val="32"/>
            <w:szCs w:val="32"/>
          </w:rPr>
          <w:t>推动金融高质量服务科技人才</w:t>
        </w:r>
        <w:r w:rsidR="00972AA8">
          <w:rPr>
            <w:rFonts w:ascii="Times New Roman" w:eastAsia="黑体" w:hAnsi="Times New Roman" w:cs="Times New Roman"/>
            <w:sz w:val="32"/>
            <w:szCs w:val="32"/>
          </w:rPr>
          <w:tab/>
        </w:r>
        <w:r>
          <w:rPr>
            <w:rFonts w:ascii="Times New Roman" w:eastAsia="黑体" w:hAnsi="Times New Roman" w:cs="Times New Roman"/>
            <w:sz w:val="32"/>
            <w:szCs w:val="32"/>
          </w:rPr>
          <w:fldChar w:fldCharType="begin"/>
        </w:r>
        <w:r w:rsidR="00972AA8">
          <w:rPr>
            <w:rFonts w:ascii="Times New Roman" w:eastAsia="黑体" w:hAnsi="Times New Roman" w:cs="Times New Roman"/>
            <w:sz w:val="32"/>
            <w:szCs w:val="32"/>
          </w:rPr>
          <w:instrText xml:space="preserve"> PAGEREF _Toc87626027 \h </w:instrText>
        </w:r>
        <w:r>
          <w:rPr>
            <w:rFonts w:ascii="Times New Roman" w:eastAsia="黑体" w:hAnsi="Times New Roman" w:cs="Times New Roman"/>
            <w:sz w:val="32"/>
            <w:szCs w:val="32"/>
          </w:rPr>
        </w:r>
        <w:r>
          <w:rPr>
            <w:rFonts w:ascii="Times New Roman" w:eastAsia="黑体" w:hAnsi="Times New Roman" w:cs="Times New Roman"/>
            <w:sz w:val="32"/>
            <w:szCs w:val="32"/>
          </w:rPr>
          <w:fldChar w:fldCharType="separate"/>
        </w:r>
        <w:r w:rsidR="009D2572">
          <w:rPr>
            <w:rFonts w:ascii="Times New Roman" w:eastAsia="黑体" w:hAnsi="Times New Roman" w:cs="Times New Roman"/>
            <w:noProof/>
            <w:sz w:val="32"/>
            <w:szCs w:val="32"/>
          </w:rPr>
          <w:t>17</w:t>
        </w:r>
        <w:r>
          <w:rPr>
            <w:rFonts w:ascii="Times New Roman" w:eastAsia="黑体" w:hAnsi="Times New Roman" w:cs="Times New Roman"/>
            <w:sz w:val="32"/>
            <w:szCs w:val="32"/>
          </w:rPr>
          <w:fldChar w:fldCharType="end"/>
        </w:r>
      </w:hyperlink>
    </w:p>
    <w:p w:rsidR="0023790C" w:rsidRDefault="00D71441">
      <w:pPr>
        <w:pStyle w:val="30"/>
        <w:tabs>
          <w:tab w:val="right" w:leader="dot" w:pos="8290"/>
        </w:tabs>
        <w:spacing w:line="560" w:lineRule="exact"/>
        <w:ind w:left="320"/>
        <w:rPr>
          <w:rFonts w:ascii="Times New Roman" w:eastAsia="黑体" w:hAnsi="Times New Roman" w:cs="Times New Roman"/>
          <w:kern w:val="0"/>
          <w:sz w:val="32"/>
          <w:szCs w:val="32"/>
        </w:rPr>
      </w:pPr>
      <w:hyperlink w:anchor="_Toc87626028" w:history="1">
        <w:r w:rsidR="00972AA8">
          <w:rPr>
            <w:rStyle w:val="a9"/>
            <w:rFonts w:ascii="Times New Roman" w:eastAsia="仿宋_GB2312" w:hAnsi="Times New Roman" w:cs="Times New Roman"/>
            <w:sz w:val="32"/>
            <w:szCs w:val="32"/>
          </w:rPr>
          <w:t>4.</w:t>
        </w:r>
        <w:r w:rsidR="00972AA8">
          <w:rPr>
            <w:rStyle w:val="a9"/>
            <w:rFonts w:ascii="Times New Roman" w:eastAsia="仿宋_GB2312" w:hAnsi="Times New Roman" w:cs="Times New Roman"/>
            <w:sz w:val="32"/>
            <w:szCs w:val="32"/>
          </w:rPr>
          <w:t>推动金融高质量服务乡村振兴</w:t>
        </w:r>
        <w:r w:rsidR="00972AA8">
          <w:rPr>
            <w:rFonts w:ascii="Times New Roman" w:eastAsia="黑体" w:hAnsi="Times New Roman" w:cs="Times New Roman"/>
            <w:sz w:val="32"/>
            <w:szCs w:val="32"/>
          </w:rPr>
          <w:tab/>
        </w:r>
        <w:r>
          <w:rPr>
            <w:rFonts w:ascii="Times New Roman" w:eastAsia="黑体" w:hAnsi="Times New Roman" w:cs="Times New Roman"/>
            <w:sz w:val="32"/>
            <w:szCs w:val="32"/>
          </w:rPr>
          <w:fldChar w:fldCharType="begin"/>
        </w:r>
        <w:r w:rsidR="00972AA8">
          <w:rPr>
            <w:rFonts w:ascii="Times New Roman" w:eastAsia="黑体" w:hAnsi="Times New Roman" w:cs="Times New Roman"/>
            <w:sz w:val="32"/>
            <w:szCs w:val="32"/>
          </w:rPr>
          <w:instrText xml:space="preserve"> PAGEREF _Toc87626028 \h </w:instrText>
        </w:r>
        <w:r>
          <w:rPr>
            <w:rFonts w:ascii="Times New Roman" w:eastAsia="黑体" w:hAnsi="Times New Roman" w:cs="Times New Roman"/>
            <w:sz w:val="32"/>
            <w:szCs w:val="32"/>
          </w:rPr>
        </w:r>
        <w:r>
          <w:rPr>
            <w:rFonts w:ascii="Times New Roman" w:eastAsia="黑体" w:hAnsi="Times New Roman" w:cs="Times New Roman"/>
            <w:sz w:val="32"/>
            <w:szCs w:val="32"/>
          </w:rPr>
          <w:fldChar w:fldCharType="separate"/>
        </w:r>
        <w:r w:rsidR="009D2572">
          <w:rPr>
            <w:rFonts w:ascii="Times New Roman" w:eastAsia="黑体" w:hAnsi="Times New Roman" w:cs="Times New Roman"/>
            <w:noProof/>
            <w:sz w:val="32"/>
            <w:szCs w:val="32"/>
          </w:rPr>
          <w:t>18</w:t>
        </w:r>
        <w:r>
          <w:rPr>
            <w:rFonts w:ascii="Times New Roman" w:eastAsia="黑体" w:hAnsi="Times New Roman" w:cs="Times New Roman"/>
            <w:sz w:val="32"/>
            <w:szCs w:val="32"/>
          </w:rPr>
          <w:fldChar w:fldCharType="end"/>
        </w:r>
      </w:hyperlink>
    </w:p>
    <w:p w:rsidR="0023790C" w:rsidRDefault="00D71441">
      <w:pPr>
        <w:pStyle w:val="30"/>
        <w:tabs>
          <w:tab w:val="right" w:leader="dot" w:pos="8290"/>
        </w:tabs>
        <w:spacing w:line="560" w:lineRule="exact"/>
        <w:ind w:left="320"/>
        <w:rPr>
          <w:rFonts w:ascii="Times New Roman" w:eastAsia="黑体" w:hAnsi="Times New Roman" w:cs="Times New Roman"/>
          <w:kern w:val="0"/>
          <w:sz w:val="32"/>
          <w:szCs w:val="32"/>
        </w:rPr>
      </w:pPr>
      <w:hyperlink w:anchor="_Toc87626029" w:history="1">
        <w:r w:rsidR="00972AA8">
          <w:rPr>
            <w:rStyle w:val="a9"/>
            <w:rFonts w:ascii="Times New Roman" w:eastAsia="仿宋_GB2312" w:hAnsi="Times New Roman" w:cs="Times New Roman"/>
            <w:sz w:val="32"/>
            <w:szCs w:val="32"/>
          </w:rPr>
          <w:t>5.</w:t>
        </w:r>
        <w:r w:rsidR="00972AA8">
          <w:rPr>
            <w:rStyle w:val="a9"/>
            <w:rFonts w:ascii="Times New Roman" w:eastAsia="仿宋_GB2312" w:hAnsi="Times New Roman" w:cs="Times New Roman"/>
            <w:sz w:val="32"/>
            <w:szCs w:val="32"/>
          </w:rPr>
          <w:t>推动金融高质量服务绿色生态</w:t>
        </w:r>
        <w:r w:rsidR="00972AA8">
          <w:rPr>
            <w:rFonts w:ascii="Times New Roman" w:eastAsia="黑体" w:hAnsi="Times New Roman" w:cs="Times New Roman"/>
            <w:sz w:val="32"/>
            <w:szCs w:val="32"/>
          </w:rPr>
          <w:tab/>
        </w:r>
        <w:r>
          <w:rPr>
            <w:rFonts w:ascii="Times New Roman" w:eastAsia="黑体" w:hAnsi="Times New Roman" w:cs="Times New Roman"/>
            <w:sz w:val="32"/>
            <w:szCs w:val="32"/>
          </w:rPr>
          <w:fldChar w:fldCharType="begin"/>
        </w:r>
        <w:r w:rsidR="00972AA8">
          <w:rPr>
            <w:rFonts w:ascii="Times New Roman" w:eastAsia="黑体" w:hAnsi="Times New Roman" w:cs="Times New Roman"/>
            <w:sz w:val="32"/>
            <w:szCs w:val="32"/>
          </w:rPr>
          <w:instrText xml:space="preserve"> PAGEREF _Toc87626029 \h </w:instrText>
        </w:r>
        <w:r>
          <w:rPr>
            <w:rFonts w:ascii="Times New Roman" w:eastAsia="黑体" w:hAnsi="Times New Roman" w:cs="Times New Roman"/>
            <w:sz w:val="32"/>
            <w:szCs w:val="32"/>
          </w:rPr>
        </w:r>
        <w:r>
          <w:rPr>
            <w:rFonts w:ascii="Times New Roman" w:eastAsia="黑体" w:hAnsi="Times New Roman" w:cs="Times New Roman"/>
            <w:sz w:val="32"/>
            <w:szCs w:val="32"/>
          </w:rPr>
          <w:fldChar w:fldCharType="separate"/>
        </w:r>
        <w:r w:rsidR="009D2572">
          <w:rPr>
            <w:rFonts w:ascii="Times New Roman" w:eastAsia="黑体" w:hAnsi="Times New Roman" w:cs="Times New Roman"/>
            <w:noProof/>
            <w:sz w:val="32"/>
            <w:szCs w:val="32"/>
          </w:rPr>
          <w:t>19</w:t>
        </w:r>
        <w:r>
          <w:rPr>
            <w:rFonts w:ascii="Times New Roman" w:eastAsia="黑体" w:hAnsi="Times New Roman" w:cs="Times New Roman"/>
            <w:sz w:val="32"/>
            <w:szCs w:val="32"/>
          </w:rPr>
          <w:fldChar w:fldCharType="end"/>
        </w:r>
      </w:hyperlink>
    </w:p>
    <w:p w:rsidR="0023790C" w:rsidRDefault="00D71441">
      <w:pPr>
        <w:pStyle w:val="20"/>
        <w:tabs>
          <w:tab w:val="right" w:leader="dot" w:pos="8290"/>
        </w:tabs>
        <w:spacing w:line="560" w:lineRule="exact"/>
        <w:rPr>
          <w:rFonts w:ascii="Times New Roman" w:eastAsia="黑体" w:hAnsi="Times New Roman" w:cs="Times New Roman"/>
          <w:kern w:val="0"/>
          <w:szCs w:val="32"/>
        </w:rPr>
      </w:pPr>
      <w:hyperlink w:anchor="_Toc87626030" w:history="1">
        <w:r w:rsidR="00972AA8">
          <w:rPr>
            <w:rStyle w:val="a9"/>
            <w:rFonts w:ascii="Times New Roman" w:eastAsia="楷体_GB2312" w:hAnsi="Times New Roman" w:cs="Times New Roman"/>
            <w:szCs w:val="32"/>
          </w:rPr>
          <w:t>（三）构筑资本产业生态，打造资本集聚发展示范城市</w:t>
        </w:r>
        <w:r w:rsidR="00972AA8">
          <w:rPr>
            <w:rFonts w:ascii="Times New Roman" w:eastAsia="黑体" w:hAnsi="Times New Roman" w:cs="Times New Roman"/>
            <w:szCs w:val="32"/>
          </w:rPr>
          <w:tab/>
        </w:r>
        <w:r>
          <w:rPr>
            <w:rFonts w:ascii="Times New Roman" w:eastAsia="黑体" w:hAnsi="Times New Roman" w:cs="Times New Roman"/>
            <w:szCs w:val="32"/>
          </w:rPr>
          <w:fldChar w:fldCharType="begin"/>
        </w:r>
        <w:r w:rsidR="00972AA8">
          <w:rPr>
            <w:rFonts w:ascii="Times New Roman" w:eastAsia="黑体" w:hAnsi="Times New Roman" w:cs="Times New Roman"/>
            <w:szCs w:val="32"/>
          </w:rPr>
          <w:instrText xml:space="preserve"> PAGEREF _Toc87626030 \h </w:instrText>
        </w:r>
        <w:r>
          <w:rPr>
            <w:rFonts w:ascii="Times New Roman" w:eastAsia="黑体" w:hAnsi="Times New Roman" w:cs="Times New Roman"/>
            <w:szCs w:val="32"/>
          </w:rPr>
        </w:r>
        <w:r>
          <w:rPr>
            <w:rFonts w:ascii="Times New Roman" w:eastAsia="黑体" w:hAnsi="Times New Roman" w:cs="Times New Roman"/>
            <w:szCs w:val="32"/>
          </w:rPr>
          <w:fldChar w:fldCharType="separate"/>
        </w:r>
        <w:r w:rsidR="009D2572">
          <w:rPr>
            <w:rFonts w:ascii="Times New Roman" w:eastAsia="黑体" w:hAnsi="Times New Roman" w:cs="Times New Roman"/>
            <w:noProof/>
            <w:szCs w:val="32"/>
          </w:rPr>
          <w:t>19</w:t>
        </w:r>
        <w:r>
          <w:rPr>
            <w:rFonts w:ascii="Times New Roman" w:eastAsia="黑体" w:hAnsi="Times New Roman" w:cs="Times New Roman"/>
            <w:szCs w:val="32"/>
          </w:rPr>
          <w:fldChar w:fldCharType="end"/>
        </w:r>
      </w:hyperlink>
    </w:p>
    <w:p w:rsidR="0023790C" w:rsidRDefault="00D71441">
      <w:pPr>
        <w:pStyle w:val="30"/>
        <w:tabs>
          <w:tab w:val="right" w:leader="dot" w:pos="8290"/>
        </w:tabs>
        <w:spacing w:line="560" w:lineRule="exact"/>
        <w:ind w:left="320"/>
        <w:rPr>
          <w:rFonts w:ascii="Times New Roman" w:eastAsia="黑体" w:hAnsi="Times New Roman" w:cs="Times New Roman"/>
          <w:kern w:val="0"/>
          <w:sz w:val="32"/>
          <w:szCs w:val="32"/>
        </w:rPr>
      </w:pPr>
      <w:hyperlink w:anchor="_Toc87626031" w:history="1">
        <w:r w:rsidR="00972AA8">
          <w:rPr>
            <w:rStyle w:val="a9"/>
            <w:rFonts w:ascii="Times New Roman" w:eastAsia="仿宋_GB2312" w:hAnsi="Times New Roman" w:cs="Times New Roman"/>
            <w:sz w:val="32"/>
            <w:szCs w:val="32"/>
          </w:rPr>
          <w:t>1.</w:t>
        </w:r>
        <w:r w:rsidR="00972AA8">
          <w:rPr>
            <w:rStyle w:val="a9"/>
            <w:rFonts w:ascii="Times New Roman" w:eastAsia="仿宋_GB2312" w:hAnsi="Times New Roman" w:cs="Times New Roman"/>
            <w:sz w:val="32"/>
            <w:szCs w:val="32"/>
          </w:rPr>
          <w:t>加快集聚多元资本活水</w:t>
        </w:r>
        <w:r w:rsidR="00972AA8">
          <w:rPr>
            <w:rFonts w:ascii="Times New Roman" w:eastAsia="黑体" w:hAnsi="Times New Roman" w:cs="Times New Roman"/>
            <w:sz w:val="32"/>
            <w:szCs w:val="32"/>
          </w:rPr>
          <w:tab/>
        </w:r>
        <w:r>
          <w:rPr>
            <w:rFonts w:ascii="Times New Roman" w:eastAsia="黑体" w:hAnsi="Times New Roman" w:cs="Times New Roman"/>
            <w:sz w:val="32"/>
            <w:szCs w:val="32"/>
          </w:rPr>
          <w:fldChar w:fldCharType="begin"/>
        </w:r>
        <w:r w:rsidR="00972AA8">
          <w:rPr>
            <w:rFonts w:ascii="Times New Roman" w:eastAsia="黑体" w:hAnsi="Times New Roman" w:cs="Times New Roman"/>
            <w:sz w:val="32"/>
            <w:szCs w:val="32"/>
          </w:rPr>
          <w:instrText xml:space="preserve"> PAGEREF _Toc87626031 \h </w:instrText>
        </w:r>
        <w:r>
          <w:rPr>
            <w:rFonts w:ascii="Times New Roman" w:eastAsia="黑体" w:hAnsi="Times New Roman" w:cs="Times New Roman"/>
            <w:sz w:val="32"/>
            <w:szCs w:val="32"/>
          </w:rPr>
        </w:r>
        <w:r>
          <w:rPr>
            <w:rFonts w:ascii="Times New Roman" w:eastAsia="黑体" w:hAnsi="Times New Roman" w:cs="Times New Roman"/>
            <w:sz w:val="32"/>
            <w:szCs w:val="32"/>
          </w:rPr>
          <w:fldChar w:fldCharType="separate"/>
        </w:r>
        <w:r w:rsidR="009D2572">
          <w:rPr>
            <w:rFonts w:ascii="Times New Roman" w:eastAsia="黑体" w:hAnsi="Times New Roman" w:cs="Times New Roman"/>
            <w:noProof/>
            <w:sz w:val="32"/>
            <w:szCs w:val="32"/>
          </w:rPr>
          <w:t>19</w:t>
        </w:r>
        <w:r>
          <w:rPr>
            <w:rFonts w:ascii="Times New Roman" w:eastAsia="黑体" w:hAnsi="Times New Roman" w:cs="Times New Roman"/>
            <w:sz w:val="32"/>
            <w:szCs w:val="32"/>
          </w:rPr>
          <w:fldChar w:fldCharType="end"/>
        </w:r>
      </w:hyperlink>
    </w:p>
    <w:p w:rsidR="0023790C" w:rsidRDefault="00D71441">
      <w:pPr>
        <w:pStyle w:val="30"/>
        <w:tabs>
          <w:tab w:val="right" w:leader="dot" w:pos="8290"/>
        </w:tabs>
        <w:spacing w:line="560" w:lineRule="exact"/>
        <w:ind w:left="320"/>
        <w:rPr>
          <w:rFonts w:ascii="Times New Roman" w:eastAsia="黑体" w:hAnsi="Times New Roman" w:cs="Times New Roman"/>
          <w:kern w:val="0"/>
          <w:sz w:val="32"/>
          <w:szCs w:val="32"/>
        </w:rPr>
      </w:pPr>
      <w:hyperlink w:anchor="_Toc87626032" w:history="1">
        <w:r w:rsidR="00972AA8">
          <w:rPr>
            <w:rStyle w:val="a9"/>
            <w:rFonts w:ascii="Times New Roman" w:eastAsia="仿宋_GB2312" w:hAnsi="Times New Roman" w:cs="Times New Roman"/>
            <w:sz w:val="32"/>
            <w:szCs w:val="32"/>
          </w:rPr>
          <w:t>2.</w:t>
        </w:r>
        <w:r w:rsidR="00972AA8">
          <w:rPr>
            <w:rStyle w:val="a9"/>
            <w:rFonts w:ascii="Times New Roman" w:eastAsia="仿宋_GB2312" w:hAnsi="Times New Roman" w:cs="Times New Roman"/>
            <w:sz w:val="32"/>
            <w:szCs w:val="32"/>
          </w:rPr>
          <w:t>畅通产业资本对接渠道</w:t>
        </w:r>
        <w:r w:rsidR="00972AA8">
          <w:rPr>
            <w:rFonts w:ascii="Times New Roman" w:eastAsia="黑体" w:hAnsi="Times New Roman" w:cs="Times New Roman"/>
            <w:sz w:val="32"/>
            <w:szCs w:val="32"/>
          </w:rPr>
          <w:tab/>
        </w:r>
      </w:hyperlink>
      <w:r w:rsidR="00972AA8">
        <w:rPr>
          <w:rFonts w:ascii="Times New Roman" w:eastAsia="黑体" w:hAnsi="Times New Roman" w:cs="Times New Roman" w:hint="eastAsia"/>
          <w:sz w:val="32"/>
          <w:szCs w:val="32"/>
        </w:rPr>
        <w:t>20</w:t>
      </w:r>
    </w:p>
    <w:p w:rsidR="0023790C" w:rsidRDefault="00D71441">
      <w:pPr>
        <w:pStyle w:val="30"/>
        <w:tabs>
          <w:tab w:val="right" w:leader="dot" w:pos="8290"/>
        </w:tabs>
        <w:spacing w:line="560" w:lineRule="exact"/>
        <w:ind w:left="320"/>
        <w:rPr>
          <w:rFonts w:ascii="Times New Roman" w:eastAsia="黑体" w:hAnsi="Times New Roman" w:cs="Times New Roman"/>
          <w:kern w:val="0"/>
          <w:sz w:val="32"/>
          <w:szCs w:val="32"/>
        </w:rPr>
      </w:pPr>
      <w:hyperlink w:anchor="_Toc87626033" w:history="1">
        <w:r w:rsidR="00972AA8">
          <w:rPr>
            <w:rStyle w:val="a9"/>
            <w:rFonts w:ascii="Times New Roman" w:eastAsia="仿宋_GB2312" w:hAnsi="Times New Roman" w:cs="Times New Roman"/>
            <w:sz w:val="32"/>
            <w:szCs w:val="32"/>
          </w:rPr>
          <w:t>3.</w:t>
        </w:r>
        <w:r w:rsidR="00972AA8">
          <w:rPr>
            <w:rStyle w:val="a9"/>
            <w:rFonts w:ascii="Times New Roman" w:eastAsia="仿宋_GB2312" w:hAnsi="Times New Roman" w:cs="Times New Roman"/>
            <w:sz w:val="32"/>
            <w:szCs w:val="32"/>
          </w:rPr>
          <w:t>完善产业资本配套生态</w:t>
        </w:r>
        <w:r w:rsidR="00972AA8">
          <w:rPr>
            <w:rFonts w:ascii="Times New Roman" w:eastAsia="黑体" w:hAnsi="Times New Roman" w:cs="Times New Roman"/>
            <w:sz w:val="32"/>
            <w:szCs w:val="32"/>
          </w:rPr>
          <w:tab/>
          <w:t>21</w:t>
        </w:r>
      </w:hyperlink>
    </w:p>
    <w:p w:rsidR="0023790C" w:rsidRDefault="00D71441">
      <w:pPr>
        <w:pStyle w:val="20"/>
        <w:tabs>
          <w:tab w:val="right" w:leader="dot" w:pos="8290"/>
        </w:tabs>
        <w:spacing w:line="560" w:lineRule="exact"/>
        <w:rPr>
          <w:rFonts w:ascii="Times New Roman" w:eastAsia="黑体" w:hAnsi="Times New Roman" w:cs="Times New Roman"/>
          <w:kern w:val="0"/>
          <w:szCs w:val="32"/>
        </w:rPr>
      </w:pPr>
      <w:hyperlink w:anchor="_Toc87626034" w:history="1">
        <w:r w:rsidR="00972AA8">
          <w:rPr>
            <w:rStyle w:val="a9"/>
            <w:rFonts w:ascii="Times New Roman" w:eastAsia="楷体_GB2312" w:hAnsi="Times New Roman" w:cs="Times New Roman"/>
            <w:szCs w:val="32"/>
          </w:rPr>
          <w:t>（四）提升政府服务效能，打造优质金融生态示范城市</w:t>
        </w:r>
        <w:r w:rsidR="00972AA8">
          <w:rPr>
            <w:rFonts w:ascii="Times New Roman" w:eastAsia="黑体" w:hAnsi="Times New Roman" w:cs="Times New Roman"/>
            <w:szCs w:val="32"/>
          </w:rPr>
          <w:tab/>
        </w:r>
        <w:r>
          <w:rPr>
            <w:rFonts w:ascii="Times New Roman" w:eastAsia="黑体" w:hAnsi="Times New Roman" w:cs="Times New Roman"/>
            <w:szCs w:val="32"/>
          </w:rPr>
          <w:fldChar w:fldCharType="begin"/>
        </w:r>
        <w:r w:rsidR="00972AA8">
          <w:rPr>
            <w:rFonts w:ascii="Times New Roman" w:eastAsia="黑体" w:hAnsi="Times New Roman" w:cs="Times New Roman"/>
            <w:szCs w:val="32"/>
          </w:rPr>
          <w:instrText xml:space="preserve"> PAGEREF _Toc87626034 \h </w:instrText>
        </w:r>
        <w:r>
          <w:rPr>
            <w:rFonts w:ascii="Times New Roman" w:eastAsia="黑体" w:hAnsi="Times New Roman" w:cs="Times New Roman"/>
            <w:szCs w:val="32"/>
          </w:rPr>
        </w:r>
        <w:r>
          <w:rPr>
            <w:rFonts w:ascii="Times New Roman" w:eastAsia="黑体" w:hAnsi="Times New Roman" w:cs="Times New Roman"/>
            <w:szCs w:val="32"/>
          </w:rPr>
          <w:fldChar w:fldCharType="separate"/>
        </w:r>
        <w:r w:rsidR="009D2572">
          <w:rPr>
            <w:rFonts w:ascii="Times New Roman" w:eastAsia="黑体" w:hAnsi="Times New Roman" w:cs="Times New Roman"/>
            <w:noProof/>
            <w:szCs w:val="32"/>
          </w:rPr>
          <w:t>22</w:t>
        </w:r>
        <w:r>
          <w:rPr>
            <w:rFonts w:ascii="Times New Roman" w:eastAsia="黑体" w:hAnsi="Times New Roman" w:cs="Times New Roman"/>
            <w:szCs w:val="32"/>
          </w:rPr>
          <w:fldChar w:fldCharType="end"/>
        </w:r>
      </w:hyperlink>
    </w:p>
    <w:p w:rsidR="0023790C" w:rsidRDefault="00D71441">
      <w:pPr>
        <w:pStyle w:val="30"/>
        <w:tabs>
          <w:tab w:val="right" w:leader="dot" w:pos="8290"/>
        </w:tabs>
        <w:spacing w:line="560" w:lineRule="exact"/>
        <w:ind w:left="320"/>
        <w:rPr>
          <w:rFonts w:ascii="Times New Roman" w:eastAsia="黑体" w:hAnsi="Times New Roman" w:cs="Times New Roman"/>
          <w:kern w:val="0"/>
          <w:sz w:val="32"/>
          <w:szCs w:val="32"/>
        </w:rPr>
      </w:pPr>
      <w:hyperlink w:anchor="_Toc87626035" w:history="1">
        <w:r w:rsidR="00972AA8">
          <w:rPr>
            <w:rStyle w:val="a9"/>
            <w:rFonts w:ascii="Times New Roman" w:eastAsia="仿宋_GB2312" w:hAnsi="Times New Roman" w:cs="Times New Roman"/>
            <w:sz w:val="32"/>
            <w:szCs w:val="32"/>
          </w:rPr>
          <w:t>1.</w:t>
        </w:r>
        <w:r w:rsidR="00972AA8">
          <w:rPr>
            <w:rStyle w:val="a9"/>
            <w:rFonts w:ascii="Times New Roman" w:eastAsia="仿宋_GB2312" w:hAnsi="Times New Roman" w:cs="Times New Roman"/>
            <w:sz w:val="32"/>
            <w:szCs w:val="32"/>
          </w:rPr>
          <w:t>提升金融开放合作影响力</w:t>
        </w:r>
        <w:r w:rsidR="00972AA8">
          <w:rPr>
            <w:rFonts w:ascii="Times New Roman" w:eastAsia="黑体" w:hAnsi="Times New Roman" w:cs="Times New Roman"/>
            <w:sz w:val="32"/>
            <w:szCs w:val="32"/>
          </w:rPr>
          <w:tab/>
        </w:r>
        <w:r>
          <w:rPr>
            <w:rFonts w:ascii="Times New Roman" w:eastAsia="黑体" w:hAnsi="Times New Roman" w:cs="Times New Roman"/>
            <w:sz w:val="32"/>
            <w:szCs w:val="32"/>
          </w:rPr>
          <w:fldChar w:fldCharType="begin"/>
        </w:r>
        <w:r w:rsidR="00972AA8">
          <w:rPr>
            <w:rFonts w:ascii="Times New Roman" w:eastAsia="黑体" w:hAnsi="Times New Roman" w:cs="Times New Roman"/>
            <w:sz w:val="32"/>
            <w:szCs w:val="32"/>
          </w:rPr>
          <w:instrText xml:space="preserve"> PAGEREF _Toc87626035 \h </w:instrText>
        </w:r>
        <w:r>
          <w:rPr>
            <w:rFonts w:ascii="Times New Roman" w:eastAsia="黑体" w:hAnsi="Times New Roman" w:cs="Times New Roman"/>
            <w:sz w:val="32"/>
            <w:szCs w:val="32"/>
          </w:rPr>
        </w:r>
        <w:r>
          <w:rPr>
            <w:rFonts w:ascii="Times New Roman" w:eastAsia="黑体" w:hAnsi="Times New Roman" w:cs="Times New Roman"/>
            <w:sz w:val="32"/>
            <w:szCs w:val="32"/>
          </w:rPr>
          <w:fldChar w:fldCharType="separate"/>
        </w:r>
        <w:r w:rsidR="009D2572">
          <w:rPr>
            <w:rFonts w:ascii="Times New Roman" w:eastAsia="黑体" w:hAnsi="Times New Roman" w:cs="Times New Roman"/>
            <w:noProof/>
            <w:sz w:val="32"/>
            <w:szCs w:val="32"/>
          </w:rPr>
          <w:t>22</w:t>
        </w:r>
        <w:r>
          <w:rPr>
            <w:rFonts w:ascii="Times New Roman" w:eastAsia="黑体" w:hAnsi="Times New Roman" w:cs="Times New Roman"/>
            <w:sz w:val="32"/>
            <w:szCs w:val="32"/>
          </w:rPr>
          <w:fldChar w:fldCharType="end"/>
        </w:r>
      </w:hyperlink>
    </w:p>
    <w:p w:rsidR="0023790C" w:rsidRDefault="00D71441">
      <w:pPr>
        <w:pStyle w:val="30"/>
        <w:tabs>
          <w:tab w:val="right" w:leader="dot" w:pos="8290"/>
        </w:tabs>
        <w:spacing w:line="560" w:lineRule="exact"/>
        <w:ind w:left="320"/>
        <w:rPr>
          <w:rFonts w:ascii="Times New Roman" w:eastAsia="黑体" w:hAnsi="Times New Roman" w:cs="Times New Roman"/>
          <w:kern w:val="0"/>
          <w:sz w:val="32"/>
          <w:szCs w:val="32"/>
        </w:rPr>
      </w:pPr>
      <w:hyperlink w:anchor="_Toc87626036" w:history="1">
        <w:r w:rsidR="00972AA8">
          <w:rPr>
            <w:rStyle w:val="a9"/>
            <w:rFonts w:ascii="Times New Roman" w:eastAsia="仿宋_GB2312" w:hAnsi="Times New Roman" w:cs="Times New Roman"/>
            <w:sz w:val="32"/>
            <w:szCs w:val="32"/>
          </w:rPr>
          <w:t>2.</w:t>
        </w:r>
        <w:r w:rsidR="00972AA8">
          <w:rPr>
            <w:rStyle w:val="a9"/>
            <w:rFonts w:ascii="Times New Roman" w:eastAsia="仿宋_GB2312" w:hAnsi="Times New Roman" w:cs="Times New Roman"/>
            <w:sz w:val="32"/>
            <w:szCs w:val="32"/>
          </w:rPr>
          <w:t>提升金融发展区域竞争力</w:t>
        </w:r>
        <w:r w:rsidR="00972AA8">
          <w:rPr>
            <w:rFonts w:ascii="Times New Roman" w:eastAsia="黑体" w:hAnsi="Times New Roman" w:cs="Times New Roman"/>
            <w:sz w:val="32"/>
            <w:szCs w:val="32"/>
          </w:rPr>
          <w:tab/>
        </w:r>
        <w:r>
          <w:rPr>
            <w:rFonts w:ascii="Times New Roman" w:eastAsia="黑体" w:hAnsi="Times New Roman" w:cs="Times New Roman"/>
            <w:sz w:val="32"/>
            <w:szCs w:val="32"/>
          </w:rPr>
          <w:fldChar w:fldCharType="begin"/>
        </w:r>
        <w:r w:rsidR="00972AA8">
          <w:rPr>
            <w:rFonts w:ascii="Times New Roman" w:eastAsia="黑体" w:hAnsi="Times New Roman" w:cs="Times New Roman"/>
            <w:sz w:val="32"/>
            <w:szCs w:val="32"/>
          </w:rPr>
          <w:instrText xml:space="preserve"> PAGEREF _Toc87626036 \h </w:instrText>
        </w:r>
        <w:r>
          <w:rPr>
            <w:rFonts w:ascii="Times New Roman" w:eastAsia="黑体" w:hAnsi="Times New Roman" w:cs="Times New Roman"/>
            <w:sz w:val="32"/>
            <w:szCs w:val="32"/>
          </w:rPr>
        </w:r>
        <w:r>
          <w:rPr>
            <w:rFonts w:ascii="Times New Roman" w:eastAsia="黑体" w:hAnsi="Times New Roman" w:cs="Times New Roman"/>
            <w:sz w:val="32"/>
            <w:szCs w:val="32"/>
          </w:rPr>
          <w:fldChar w:fldCharType="separate"/>
        </w:r>
        <w:r w:rsidR="009D2572">
          <w:rPr>
            <w:rFonts w:ascii="Times New Roman" w:eastAsia="黑体" w:hAnsi="Times New Roman" w:cs="Times New Roman"/>
            <w:noProof/>
            <w:sz w:val="32"/>
            <w:szCs w:val="32"/>
          </w:rPr>
          <w:t>23</w:t>
        </w:r>
        <w:r>
          <w:rPr>
            <w:rFonts w:ascii="Times New Roman" w:eastAsia="黑体" w:hAnsi="Times New Roman" w:cs="Times New Roman"/>
            <w:sz w:val="32"/>
            <w:szCs w:val="32"/>
          </w:rPr>
          <w:fldChar w:fldCharType="end"/>
        </w:r>
      </w:hyperlink>
    </w:p>
    <w:p w:rsidR="0023790C" w:rsidRDefault="00D71441">
      <w:pPr>
        <w:pStyle w:val="30"/>
        <w:tabs>
          <w:tab w:val="right" w:leader="dot" w:pos="8290"/>
        </w:tabs>
        <w:spacing w:line="560" w:lineRule="exact"/>
        <w:ind w:left="320"/>
        <w:rPr>
          <w:rFonts w:ascii="Times New Roman" w:eastAsia="黑体" w:hAnsi="Times New Roman" w:cs="Times New Roman"/>
          <w:kern w:val="0"/>
          <w:sz w:val="32"/>
          <w:szCs w:val="32"/>
        </w:rPr>
      </w:pPr>
      <w:hyperlink w:anchor="_Toc87626037" w:history="1">
        <w:r w:rsidR="00972AA8">
          <w:rPr>
            <w:rStyle w:val="a9"/>
            <w:rFonts w:ascii="Times New Roman" w:eastAsia="仿宋_GB2312" w:hAnsi="Times New Roman" w:cs="Times New Roman"/>
            <w:sz w:val="32"/>
            <w:szCs w:val="32"/>
          </w:rPr>
          <w:t>3.</w:t>
        </w:r>
        <w:r w:rsidR="00972AA8">
          <w:rPr>
            <w:rStyle w:val="a9"/>
            <w:rFonts w:ascii="Times New Roman" w:eastAsia="仿宋_GB2312" w:hAnsi="Times New Roman" w:cs="Times New Roman"/>
            <w:sz w:val="32"/>
            <w:szCs w:val="32"/>
          </w:rPr>
          <w:t>提升地方金融风险防控力</w:t>
        </w:r>
        <w:r w:rsidR="00972AA8">
          <w:rPr>
            <w:rFonts w:ascii="Times New Roman" w:eastAsia="黑体" w:hAnsi="Times New Roman" w:cs="Times New Roman"/>
            <w:sz w:val="32"/>
            <w:szCs w:val="32"/>
          </w:rPr>
          <w:tab/>
        </w:r>
        <w:r>
          <w:rPr>
            <w:rFonts w:ascii="Times New Roman" w:eastAsia="黑体" w:hAnsi="Times New Roman" w:cs="Times New Roman"/>
            <w:sz w:val="32"/>
            <w:szCs w:val="32"/>
          </w:rPr>
          <w:fldChar w:fldCharType="begin"/>
        </w:r>
        <w:r w:rsidR="00972AA8">
          <w:rPr>
            <w:rFonts w:ascii="Times New Roman" w:eastAsia="黑体" w:hAnsi="Times New Roman" w:cs="Times New Roman"/>
            <w:sz w:val="32"/>
            <w:szCs w:val="32"/>
          </w:rPr>
          <w:instrText xml:space="preserve"> PAGEREF _Toc87626037 \h </w:instrText>
        </w:r>
        <w:r>
          <w:rPr>
            <w:rFonts w:ascii="Times New Roman" w:eastAsia="黑体" w:hAnsi="Times New Roman" w:cs="Times New Roman"/>
            <w:sz w:val="32"/>
            <w:szCs w:val="32"/>
          </w:rPr>
        </w:r>
        <w:r>
          <w:rPr>
            <w:rFonts w:ascii="Times New Roman" w:eastAsia="黑体" w:hAnsi="Times New Roman" w:cs="Times New Roman"/>
            <w:sz w:val="32"/>
            <w:szCs w:val="32"/>
          </w:rPr>
          <w:fldChar w:fldCharType="separate"/>
        </w:r>
        <w:r w:rsidR="009D2572">
          <w:rPr>
            <w:rFonts w:ascii="Times New Roman" w:eastAsia="黑体" w:hAnsi="Times New Roman" w:cs="Times New Roman"/>
            <w:noProof/>
            <w:sz w:val="32"/>
            <w:szCs w:val="32"/>
          </w:rPr>
          <w:t>24</w:t>
        </w:r>
        <w:r>
          <w:rPr>
            <w:rFonts w:ascii="Times New Roman" w:eastAsia="黑体" w:hAnsi="Times New Roman" w:cs="Times New Roman"/>
            <w:sz w:val="32"/>
            <w:szCs w:val="32"/>
          </w:rPr>
          <w:fldChar w:fldCharType="end"/>
        </w:r>
      </w:hyperlink>
    </w:p>
    <w:p w:rsidR="0023790C" w:rsidRDefault="00D71441">
      <w:pPr>
        <w:pStyle w:val="10"/>
        <w:tabs>
          <w:tab w:val="right" w:leader="dot" w:pos="8290"/>
        </w:tabs>
        <w:spacing w:line="560" w:lineRule="exact"/>
        <w:rPr>
          <w:rFonts w:ascii="Times New Roman" w:eastAsia="黑体" w:hAnsi="Times New Roman" w:cs="Times New Roman"/>
          <w:kern w:val="0"/>
          <w:szCs w:val="32"/>
        </w:rPr>
      </w:pPr>
      <w:hyperlink w:anchor="_Toc87626038" w:history="1">
        <w:r w:rsidR="00972AA8">
          <w:rPr>
            <w:rStyle w:val="a9"/>
            <w:rFonts w:ascii="Times New Roman" w:eastAsia="黑体" w:hAnsi="Times New Roman" w:cs="Times New Roman"/>
            <w:szCs w:val="32"/>
          </w:rPr>
          <w:t>四、规划实施与保障</w:t>
        </w:r>
        <w:r w:rsidR="00972AA8">
          <w:rPr>
            <w:rFonts w:ascii="Times New Roman" w:eastAsia="黑体" w:hAnsi="Times New Roman" w:cs="Times New Roman"/>
            <w:szCs w:val="32"/>
          </w:rPr>
          <w:tab/>
        </w:r>
        <w:r>
          <w:rPr>
            <w:rFonts w:ascii="Times New Roman" w:eastAsia="黑体" w:hAnsi="Times New Roman" w:cs="Times New Roman"/>
            <w:szCs w:val="32"/>
          </w:rPr>
          <w:fldChar w:fldCharType="begin"/>
        </w:r>
        <w:r w:rsidR="00972AA8">
          <w:rPr>
            <w:rFonts w:ascii="Times New Roman" w:eastAsia="黑体" w:hAnsi="Times New Roman" w:cs="Times New Roman"/>
            <w:szCs w:val="32"/>
          </w:rPr>
          <w:instrText xml:space="preserve"> PAGEREF _Toc87626038 \h </w:instrText>
        </w:r>
        <w:r>
          <w:rPr>
            <w:rFonts w:ascii="Times New Roman" w:eastAsia="黑体" w:hAnsi="Times New Roman" w:cs="Times New Roman"/>
            <w:szCs w:val="32"/>
          </w:rPr>
        </w:r>
        <w:r>
          <w:rPr>
            <w:rFonts w:ascii="Times New Roman" w:eastAsia="黑体" w:hAnsi="Times New Roman" w:cs="Times New Roman"/>
            <w:szCs w:val="32"/>
          </w:rPr>
          <w:fldChar w:fldCharType="separate"/>
        </w:r>
        <w:r w:rsidR="009D2572">
          <w:rPr>
            <w:rFonts w:ascii="Times New Roman" w:eastAsia="黑体" w:hAnsi="Times New Roman" w:cs="Times New Roman"/>
            <w:noProof/>
            <w:szCs w:val="32"/>
          </w:rPr>
          <w:t>25</w:t>
        </w:r>
        <w:r>
          <w:rPr>
            <w:rFonts w:ascii="Times New Roman" w:eastAsia="黑体" w:hAnsi="Times New Roman" w:cs="Times New Roman"/>
            <w:szCs w:val="32"/>
          </w:rPr>
          <w:fldChar w:fldCharType="end"/>
        </w:r>
      </w:hyperlink>
    </w:p>
    <w:p w:rsidR="0023790C" w:rsidRDefault="00D71441">
      <w:pPr>
        <w:pStyle w:val="20"/>
        <w:tabs>
          <w:tab w:val="right" w:leader="dot" w:pos="8290"/>
        </w:tabs>
        <w:spacing w:line="560" w:lineRule="exact"/>
        <w:rPr>
          <w:rFonts w:ascii="Times New Roman" w:eastAsia="黑体" w:hAnsi="Times New Roman" w:cs="Times New Roman"/>
          <w:kern w:val="0"/>
          <w:szCs w:val="32"/>
        </w:rPr>
      </w:pPr>
      <w:hyperlink w:anchor="_Toc87626039" w:history="1">
        <w:r w:rsidR="00972AA8">
          <w:rPr>
            <w:rStyle w:val="a9"/>
            <w:rFonts w:ascii="Times New Roman" w:eastAsia="楷体_GB2312" w:hAnsi="Times New Roman" w:cs="Times New Roman"/>
            <w:szCs w:val="32"/>
          </w:rPr>
          <w:t>（一）加强党的领导</w:t>
        </w:r>
        <w:r w:rsidR="00972AA8">
          <w:rPr>
            <w:rFonts w:ascii="Times New Roman" w:eastAsia="黑体" w:hAnsi="Times New Roman" w:cs="Times New Roman"/>
            <w:szCs w:val="32"/>
          </w:rPr>
          <w:tab/>
        </w:r>
        <w:r>
          <w:rPr>
            <w:rFonts w:ascii="Times New Roman" w:eastAsia="黑体" w:hAnsi="Times New Roman" w:cs="Times New Roman"/>
            <w:szCs w:val="32"/>
          </w:rPr>
          <w:fldChar w:fldCharType="begin"/>
        </w:r>
        <w:r w:rsidR="00972AA8">
          <w:rPr>
            <w:rFonts w:ascii="Times New Roman" w:eastAsia="黑体" w:hAnsi="Times New Roman" w:cs="Times New Roman"/>
            <w:szCs w:val="32"/>
          </w:rPr>
          <w:instrText xml:space="preserve"> PAGEREF _Toc87626039 \h </w:instrText>
        </w:r>
        <w:r>
          <w:rPr>
            <w:rFonts w:ascii="Times New Roman" w:eastAsia="黑体" w:hAnsi="Times New Roman" w:cs="Times New Roman"/>
            <w:szCs w:val="32"/>
          </w:rPr>
        </w:r>
        <w:r>
          <w:rPr>
            <w:rFonts w:ascii="Times New Roman" w:eastAsia="黑体" w:hAnsi="Times New Roman" w:cs="Times New Roman"/>
            <w:szCs w:val="32"/>
          </w:rPr>
          <w:fldChar w:fldCharType="separate"/>
        </w:r>
        <w:r w:rsidR="009D2572">
          <w:rPr>
            <w:rFonts w:ascii="Times New Roman" w:eastAsia="黑体" w:hAnsi="Times New Roman" w:cs="Times New Roman"/>
            <w:noProof/>
            <w:szCs w:val="32"/>
          </w:rPr>
          <w:t>25</w:t>
        </w:r>
        <w:r>
          <w:rPr>
            <w:rFonts w:ascii="Times New Roman" w:eastAsia="黑体" w:hAnsi="Times New Roman" w:cs="Times New Roman"/>
            <w:szCs w:val="32"/>
          </w:rPr>
          <w:fldChar w:fldCharType="end"/>
        </w:r>
      </w:hyperlink>
    </w:p>
    <w:p w:rsidR="0023790C" w:rsidRDefault="00D71441">
      <w:pPr>
        <w:pStyle w:val="20"/>
        <w:tabs>
          <w:tab w:val="right" w:leader="dot" w:pos="8290"/>
        </w:tabs>
        <w:spacing w:line="560" w:lineRule="exact"/>
        <w:rPr>
          <w:rFonts w:ascii="Times New Roman" w:eastAsia="黑体" w:hAnsi="Times New Roman" w:cs="Times New Roman"/>
          <w:kern w:val="0"/>
          <w:szCs w:val="32"/>
        </w:rPr>
      </w:pPr>
      <w:hyperlink w:anchor="_Toc87626040" w:history="1">
        <w:r w:rsidR="00972AA8">
          <w:rPr>
            <w:rStyle w:val="a9"/>
            <w:rFonts w:ascii="Times New Roman" w:eastAsia="楷体_GB2312" w:hAnsi="Times New Roman" w:cs="Times New Roman"/>
            <w:szCs w:val="32"/>
          </w:rPr>
          <w:t>（二）加强组织建设</w:t>
        </w:r>
        <w:r w:rsidR="00972AA8">
          <w:rPr>
            <w:rFonts w:ascii="Times New Roman" w:eastAsia="黑体" w:hAnsi="Times New Roman" w:cs="Times New Roman"/>
            <w:szCs w:val="32"/>
          </w:rPr>
          <w:tab/>
        </w:r>
        <w:r>
          <w:rPr>
            <w:rFonts w:ascii="Times New Roman" w:eastAsia="黑体" w:hAnsi="Times New Roman" w:cs="Times New Roman"/>
            <w:szCs w:val="32"/>
          </w:rPr>
          <w:fldChar w:fldCharType="begin"/>
        </w:r>
        <w:r w:rsidR="00972AA8">
          <w:rPr>
            <w:rFonts w:ascii="Times New Roman" w:eastAsia="黑体" w:hAnsi="Times New Roman" w:cs="Times New Roman"/>
            <w:szCs w:val="32"/>
          </w:rPr>
          <w:instrText xml:space="preserve"> PAGEREF _Toc87626040 \h </w:instrText>
        </w:r>
        <w:r>
          <w:rPr>
            <w:rFonts w:ascii="Times New Roman" w:eastAsia="黑体" w:hAnsi="Times New Roman" w:cs="Times New Roman"/>
            <w:szCs w:val="32"/>
          </w:rPr>
        </w:r>
        <w:r>
          <w:rPr>
            <w:rFonts w:ascii="Times New Roman" w:eastAsia="黑体" w:hAnsi="Times New Roman" w:cs="Times New Roman"/>
            <w:szCs w:val="32"/>
          </w:rPr>
          <w:fldChar w:fldCharType="separate"/>
        </w:r>
        <w:r w:rsidR="009D2572">
          <w:rPr>
            <w:rFonts w:ascii="Times New Roman" w:eastAsia="黑体" w:hAnsi="Times New Roman" w:cs="Times New Roman"/>
            <w:noProof/>
            <w:szCs w:val="32"/>
          </w:rPr>
          <w:t>25</w:t>
        </w:r>
        <w:r>
          <w:rPr>
            <w:rFonts w:ascii="Times New Roman" w:eastAsia="黑体" w:hAnsi="Times New Roman" w:cs="Times New Roman"/>
            <w:szCs w:val="32"/>
          </w:rPr>
          <w:fldChar w:fldCharType="end"/>
        </w:r>
      </w:hyperlink>
    </w:p>
    <w:p w:rsidR="0023790C" w:rsidRDefault="00D71441">
      <w:pPr>
        <w:pStyle w:val="20"/>
        <w:tabs>
          <w:tab w:val="right" w:leader="dot" w:pos="8290"/>
        </w:tabs>
        <w:spacing w:line="560" w:lineRule="exact"/>
        <w:rPr>
          <w:rFonts w:ascii="Times New Roman" w:eastAsia="黑体" w:hAnsi="Times New Roman" w:cs="Times New Roman"/>
          <w:kern w:val="0"/>
          <w:szCs w:val="32"/>
        </w:rPr>
      </w:pPr>
      <w:hyperlink w:anchor="_Toc87626041" w:history="1">
        <w:r w:rsidR="00972AA8">
          <w:rPr>
            <w:rStyle w:val="a9"/>
            <w:rFonts w:ascii="Times New Roman" w:eastAsia="楷体_GB2312" w:hAnsi="Times New Roman" w:cs="Times New Roman"/>
            <w:szCs w:val="32"/>
          </w:rPr>
          <w:t>（三）完善市镇联动</w:t>
        </w:r>
        <w:r w:rsidR="00972AA8">
          <w:rPr>
            <w:rFonts w:ascii="Times New Roman" w:eastAsia="黑体" w:hAnsi="Times New Roman" w:cs="Times New Roman"/>
            <w:szCs w:val="32"/>
          </w:rPr>
          <w:tab/>
        </w:r>
        <w:r>
          <w:rPr>
            <w:rFonts w:ascii="Times New Roman" w:eastAsia="黑体" w:hAnsi="Times New Roman" w:cs="Times New Roman"/>
            <w:szCs w:val="32"/>
          </w:rPr>
          <w:fldChar w:fldCharType="begin"/>
        </w:r>
        <w:r w:rsidR="00972AA8">
          <w:rPr>
            <w:rFonts w:ascii="Times New Roman" w:eastAsia="黑体" w:hAnsi="Times New Roman" w:cs="Times New Roman"/>
            <w:szCs w:val="32"/>
          </w:rPr>
          <w:instrText xml:space="preserve"> PAGEREF _Toc87626041 \h </w:instrText>
        </w:r>
        <w:r>
          <w:rPr>
            <w:rFonts w:ascii="Times New Roman" w:eastAsia="黑体" w:hAnsi="Times New Roman" w:cs="Times New Roman"/>
            <w:szCs w:val="32"/>
          </w:rPr>
        </w:r>
        <w:r>
          <w:rPr>
            <w:rFonts w:ascii="Times New Roman" w:eastAsia="黑体" w:hAnsi="Times New Roman" w:cs="Times New Roman"/>
            <w:szCs w:val="32"/>
          </w:rPr>
          <w:fldChar w:fldCharType="separate"/>
        </w:r>
        <w:r w:rsidR="009D2572">
          <w:rPr>
            <w:rFonts w:ascii="Times New Roman" w:eastAsia="黑体" w:hAnsi="Times New Roman" w:cs="Times New Roman"/>
            <w:noProof/>
            <w:szCs w:val="32"/>
          </w:rPr>
          <w:t>26</w:t>
        </w:r>
        <w:r>
          <w:rPr>
            <w:rFonts w:ascii="Times New Roman" w:eastAsia="黑体" w:hAnsi="Times New Roman" w:cs="Times New Roman"/>
            <w:szCs w:val="32"/>
          </w:rPr>
          <w:fldChar w:fldCharType="end"/>
        </w:r>
      </w:hyperlink>
    </w:p>
    <w:p w:rsidR="0023790C" w:rsidRDefault="00D71441">
      <w:pPr>
        <w:pStyle w:val="20"/>
        <w:tabs>
          <w:tab w:val="right" w:leader="dot" w:pos="8290"/>
        </w:tabs>
        <w:spacing w:line="560" w:lineRule="exact"/>
        <w:rPr>
          <w:rFonts w:ascii="Times New Roman" w:eastAsia="黑体" w:hAnsi="Times New Roman" w:cs="Times New Roman"/>
          <w:kern w:val="0"/>
          <w:szCs w:val="32"/>
        </w:rPr>
      </w:pPr>
      <w:hyperlink w:anchor="_Toc87626042" w:history="1">
        <w:r w:rsidR="00972AA8">
          <w:rPr>
            <w:rStyle w:val="a9"/>
            <w:rFonts w:ascii="Times New Roman" w:eastAsia="楷体_GB2312" w:hAnsi="Times New Roman" w:cs="Times New Roman"/>
            <w:szCs w:val="32"/>
          </w:rPr>
          <w:t>（四）强化部门协调</w:t>
        </w:r>
        <w:r w:rsidR="00972AA8">
          <w:rPr>
            <w:rFonts w:ascii="Times New Roman" w:eastAsia="黑体" w:hAnsi="Times New Roman" w:cs="Times New Roman"/>
            <w:szCs w:val="32"/>
          </w:rPr>
          <w:tab/>
        </w:r>
        <w:r>
          <w:rPr>
            <w:rFonts w:ascii="Times New Roman" w:eastAsia="黑体" w:hAnsi="Times New Roman" w:cs="Times New Roman"/>
            <w:szCs w:val="32"/>
          </w:rPr>
          <w:fldChar w:fldCharType="begin"/>
        </w:r>
        <w:r w:rsidR="00972AA8">
          <w:rPr>
            <w:rFonts w:ascii="Times New Roman" w:eastAsia="黑体" w:hAnsi="Times New Roman" w:cs="Times New Roman"/>
            <w:szCs w:val="32"/>
          </w:rPr>
          <w:instrText xml:space="preserve"> PAGEREF _Toc87626042 \h </w:instrText>
        </w:r>
        <w:r>
          <w:rPr>
            <w:rFonts w:ascii="Times New Roman" w:eastAsia="黑体" w:hAnsi="Times New Roman" w:cs="Times New Roman"/>
            <w:szCs w:val="32"/>
          </w:rPr>
        </w:r>
        <w:r>
          <w:rPr>
            <w:rFonts w:ascii="Times New Roman" w:eastAsia="黑体" w:hAnsi="Times New Roman" w:cs="Times New Roman"/>
            <w:szCs w:val="32"/>
          </w:rPr>
          <w:fldChar w:fldCharType="separate"/>
        </w:r>
        <w:r w:rsidR="009D2572">
          <w:rPr>
            <w:rFonts w:ascii="Times New Roman" w:eastAsia="黑体" w:hAnsi="Times New Roman" w:cs="Times New Roman"/>
            <w:noProof/>
            <w:szCs w:val="32"/>
          </w:rPr>
          <w:t>26</w:t>
        </w:r>
        <w:r>
          <w:rPr>
            <w:rFonts w:ascii="Times New Roman" w:eastAsia="黑体" w:hAnsi="Times New Roman" w:cs="Times New Roman"/>
            <w:szCs w:val="32"/>
          </w:rPr>
          <w:fldChar w:fldCharType="end"/>
        </w:r>
      </w:hyperlink>
    </w:p>
    <w:p w:rsidR="0023790C" w:rsidRDefault="00D71441" w:rsidP="009D2572">
      <w:pPr>
        <w:spacing w:afterLines="50" w:line="560" w:lineRule="exact"/>
        <w:rPr>
          <w:rFonts w:ascii="Times New Roman" w:hAnsi="Times New Roman" w:cs="Times New Roman"/>
        </w:rPr>
      </w:pPr>
      <w:r>
        <w:rPr>
          <w:rFonts w:ascii="Times New Roman" w:eastAsia="黑体" w:hAnsi="Times New Roman" w:cs="Times New Roman"/>
          <w:sz w:val="24"/>
        </w:rPr>
        <w:fldChar w:fldCharType="end"/>
      </w:r>
    </w:p>
    <w:p w:rsidR="0023790C" w:rsidRDefault="0023790C">
      <w:pPr>
        <w:spacing w:line="560" w:lineRule="exact"/>
        <w:rPr>
          <w:rFonts w:ascii="Times New Roman" w:hAnsi="Times New Roman" w:cs="Times New Roman"/>
        </w:rPr>
        <w:sectPr w:rsidR="0023790C">
          <w:footerReference w:type="default" r:id="rId8"/>
          <w:pgSz w:w="11900" w:h="16840"/>
          <w:pgMar w:top="1440" w:right="1800" w:bottom="1440" w:left="1800" w:header="851" w:footer="992" w:gutter="0"/>
          <w:pgNumType w:start="1"/>
          <w:cols w:space="425"/>
          <w:docGrid w:type="lines" w:linePitch="435"/>
        </w:sectPr>
      </w:pPr>
    </w:p>
    <w:p w:rsidR="0023790C" w:rsidRDefault="00972AA8">
      <w:pPr>
        <w:spacing w:line="580" w:lineRule="exact"/>
        <w:jc w:val="center"/>
        <w:rPr>
          <w:rFonts w:ascii="Times New Roman" w:eastAsia="黑体" w:hAnsi="Times New Roman" w:cs="Times New Roman"/>
        </w:rPr>
      </w:pPr>
      <w:bookmarkStart w:id="1" w:name="_Toc87626005"/>
      <w:r>
        <w:rPr>
          <w:rFonts w:ascii="Times New Roman" w:eastAsia="黑体" w:hAnsi="Times New Roman" w:cs="Times New Roman"/>
        </w:rPr>
        <w:lastRenderedPageBreak/>
        <w:t>前</w:t>
      </w:r>
      <w:r>
        <w:rPr>
          <w:rFonts w:ascii="Times New Roman" w:eastAsia="黑体" w:hAnsi="Times New Roman" w:cs="Times New Roman"/>
        </w:rPr>
        <w:t xml:space="preserve">   </w:t>
      </w:r>
      <w:r>
        <w:rPr>
          <w:rFonts w:ascii="Times New Roman" w:eastAsia="黑体" w:hAnsi="Times New Roman" w:cs="Times New Roman"/>
        </w:rPr>
        <w:t>言</w:t>
      </w:r>
      <w:bookmarkEnd w:id="1"/>
    </w:p>
    <w:p w:rsidR="0023790C" w:rsidRDefault="0023790C">
      <w:pPr>
        <w:spacing w:line="580" w:lineRule="exact"/>
        <w:rPr>
          <w:rFonts w:ascii="Times New Roman" w:hAnsi="Times New Roman" w:cs="Times New Roman"/>
        </w:rPr>
      </w:pPr>
    </w:p>
    <w:p w:rsidR="0023790C" w:rsidRDefault="00972AA8">
      <w:pPr>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十四五</w:t>
      </w:r>
      <w:r>
        <w:rPr>
          <w:rFonts w:ascii="Times New Roman" w:eastAsia="仿宋_GB2312" w:hAnsi="Times New Roman" w:cs="Times New Roman"/>
        </w:rPr>
        <w:t>”</w:t>
      </w:r>
      <w:r>
        <w:rPr>
          <w:rFonts w:ascii="Times New Roman" w:eastAsia="仿宋_GB2312" w:hAnsi="Times New Roman" w:cs="Times New Roman"/>
        </w:rPr>
        <w:t>时期（</w:t>
      </w:r>
      <w:r>
        <w:rPr>
          <w:rFonts w:ascii="Times New Roman" w:eastAsia="仿宋_GB2312" w:hAnsi="Times New Roman" w:cs="Times New Roman"/>
        </w:rPr>
        <w:t>2021</w:t>
      </w:r>
      <w:r>
        <w:rPr>
          <w:rFonts w:ascii="Times New Roman" w:hAnsi="Times New Roman" w:cs="Times New Roman"/>
          <w:szCs w:val="32"/>
        </w:rPr>
        <w:t>—</w:t>
      </w:r>
      <w:r>
        <w:rPr>
          <w:rFonts w:ascii="Times New Roman" w:eastAsia="仿宋_GB2312" w:hAnsi="Times New Roman" w:cs="Times New Roman"/>
        </w:rPr>
        <w:t>2025</w:t>
      </w:r>
      <w:r>
        <w:rPr>
          <w:rFonts w:ascii="Times New Roman" w:eastAsia="仿宋_GB2312" w:hAnsi="Times New Roman" w:cs="Times New Roman"/>
        </w:rPr>
        <w:t>年）是我国全面开启社会主义现代化国家新征程、向第二个百年奋斗目标进军的第一个五年，是苏州充分展现</w:t>
      </w:r>
      <w:r>
        <w:rPr>
          <w:rFonts w:ascii="Times New Roman" w:eastAsia="仿宋_GB2312" w:hAnsi="Times New Roman" w:cs="Times New Roman"/>
        </w:rPr>
        <w:t>“</w:t>
      </w:r>
      <w:r>
        <w:rPr>
          <w:rFonts w:ascii="Times New Roman" w:eastAsia="仿宋_GB2312" w:hAnsi="Times New Roman" w:cs="Times New Roman"/>
        </w:rPr>
        <w:t>强富美高</w:t>
      </w:r>
      <w:r>
        <w:rPr>
          <w:rFonts w:ascii="Times New Roman" w:eastAsia="仿宋_GB2312" w:hAnsi="Times New Roman" w:cs="Times New Roman"/>
        </w:rPr>
        <w:t>”</w:t>
      </w:r>
      <w:r>
        <w:rPr>
          <w:rFonts w:ascii="Times New Roman" w:eastAsia="仿宋_GB2312" w:hAnsi="Times New Roman" w:cs="Times New Roman"/>
        </w:rPr>
        <w:t>新图景的社会主义现代化强市的重要时期，也是太仓</w:t>
      </w:r>
      <w:r>
        <w:rPr>
          <w:rFonts w:ascii="Times New Roman" w:eastAsia="仿宋_GB2312" w:hAnsi="Times New Roman" w:cs="Times New Roman" w:hint="eastAsia"/>
        </w:rPr>
        <w:t>加速</w:t>
      </w:r>
      <w:r>
        <w:rPr>
          <w:rFonts w:ascii="Times New Roman" w:eastAsia="仿宋_GB2312" w:hAnsi="Times New Roman" w:cs="Times New Roman"/>
        </w:rPr>
        <w:t>迈向</w:t>
      </w:r>
      <w:r>
        <w:rPr>
          <w:rFonts w:ascii="Times New Roman" w:eastAsia="仿宋_GB2312" w:hAnsi="Times New Roman" w:cs="Times New Roman"/>
        </w:rPr>
        <w:t>“</w:t>
      </w:r>
      <w:r>
        <w:rPr>
          <w:rFonts w:ascii="Times New Roman" w:eastAsia="仿宋_GB2312" w:hAnsi="Times New Roman" w:cs="Times New Roman"/>
        </w:rPr>
        <w:t>现代田园城、幸福金太仓</w:t>
      </w:r>
      <w:r>
        <w:rPr>
          <w:rFonts w:ascii="Times New Roman" w:eastAsia="仿宋_GB2312" w:hAnsi="Times New Roman" w:cs="Times New Roman"/>
        </w:rPr>
        <w:t>”</w:t>
      </w:r>
      <w:r>
        <w:rPr>
          <w:rFonts w:ascii="Times New Roman" w:eastAsia="仿宋_GB2312" w:hAnsi="Times New Roman" w:cs="Times New Roman" w:hint="eastAsia"/>
        </w:rPr>
        <w:t>美好</w:t>
      </w:r>
      <w:r>
        <w:rPr>
          <w:rFonts w:ascii="Times New Roman" w:eastAsia="仿宋_GB2312" w:hAnsi="Times New Roman" w:cs="Times New Roman"/>
        </w:rPr>
        <w:t>愿景</w:t>
      </w:r>
      <w:r>
        <w:rPr>
          <w:rFonts w:ascii="Times New Roman" w:eastAsia="仿宋_GB2312" w:hAnsi="Times New Roman" w:cs="Times New Roman" w:hint="eastAsia"/>
        </w:rPr>
        <w:t>、推进现代化建设</w:t>
      </w:r>
      <w:r>
        <w:rPr>
          <w:rFonts w:ascii="Times New Roman" w:eastAsia="仿宋_GB2312" w:hAnsi="Times New Roman" w:cs="Times New Roman"/>
        </w:rPr>
        <w:t>的关键时期。</w:t>
      </w:r>
    </w:p>
    <w:p w:rsidR="0023790C" w:rsidRDefault="00972AA8">
      <w:pPr>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为加快推进太仓金融业实现跨越发展，主动融入长三角一体化发展大局，全面提升金融服务和引领经济社会高质量发展的能力，拼出</w:t>
      </w:r>
      <w:r>
        <w:rPr>
          <w:rFonts w:ascii="Times New Roman" w:eastAsia="仿宋_GB2312" w:hAnsi="Times New Roman" w:cs="Times New Roman"/>
        </w:rPr>
        <w:t>“</w:t>
      </w:r>
      <w:r>
        <w:rPr>
          <w:rFonts w:ascii="Times New Roman" w:eastAsia="仿宋_GB2312" w:hAnsi="Times New Roman" w:cs="Times New Roman"/>
        </w:rPr>
        <w:t>太仓速度</w:t>
      </w:r>
      <w:r>
        <w:rPr>
          <w:rFonts w:ascii="Times New Roman" w:eastAsia="仿宋_GB2312" w:hAnsi="Times New Roman" w:cs="Times New Roman"/>
        </w:rPr>
        <w:t>”</w:t>
      </w:r>
      <w:r>
        <w:rPr>
          <w:rFonts w:ascii="Times New Roman" w:eastAsia="仿宋_GB2312" w:hAnsi="Times New Roman" w:cs="Times New Roman"/>
        </w:rPr>
        <w:t>，构建太仓金融发展新格局。按照太仓市委、市政府关于</w:t>
      </w:r>
      <w:r>
        <w:rPr>
          <w:rFonts w:ascii="Times New Roman" w:eastAsia="仿宋_GB2312" w:hAnsi="Times New Roman" w:cs="Times New Roman"/>
        </w:rPr>
        <w:t>“</w:t>
      </w:r>
      <w:r>
        <w:rPr>
          <w:rFonts w:ascii="Times New Roman" w:eastAsia="仿宋_GB2312" w:hAnsi="Times New Roman" w:cs="Times New Roman"/>
        </w:rPr>
        <w:t>十四五</w:t>
      </w:r>
      <w:r>
        <w:rPr>
          <w:rFonts w:ascii="Times New Roman" w:eastAsia="仿宋_GB2312" w:hAnsi="Times New Roman" w:cs="Times New Roman"/>
        </w:rPr>
        <w:t>”</w:t>
      </w:r>
      <w:r>
        <w:rPr>
          <w:rFonts w:ascii="Times New Roman" w:eastAsia="仿宋_GB2312" w:hAnsi="Times New Roman" w:cs="Times New Roman"/>
        </w:rPr>
        <w:t>时期金融工作的总体部署，依据《太仓市国民经济和社会发展第十四个五年规划和二</w:t>
      </w:r>
      <w:r>
        <w:rPr>
          <w:rFonts w:ascii="Times New Roman" w:eastAsia="宋体" w:hAnsi="Times New Roman" w:cs="Times New Roman"/>
        </w:rPr>
        <w:t>〇</w:t>
      </w:r>
      <w:r>
        <w:rPr>
          <w:rFonts w:ascii="Times New Roman" w:eastAsia="仿宋_GB2312" w:hAnsi="Times New Roman" w:cs="Times New Roman"/>
        </w:rPr>
        <w:t>三五年远景目标纲要》，立足太仓实际，制定《太仓市</w:t>
      </w:r>
      <w:r>
        <w:rPr>
          <w:rFonts w:ascii="Times New Roman" w:eastAsia="仿宋_GB2312" w:hAnsi="Times New Roman" w:cs="Times New Roman"/>
        </w:rPr>
        <w:t>“</w:t>
      </w:r>
      <w:r>
        <w:rPr>
          <w:rFonts w:ascii="Times New Roman" w:eastAsia="仿宋_GB2312" w:hAnsi="Times New Roman" w:cs="Times New Roman"/>
        </w:rPr>
        <w:t>十四五</w:t>
      </w:r>
      <w:r>
        <w:rPr>
          <w:rFonts w:ascii="Times New Roman" w:eastAsia="仿宋_GB2312" w:hAnsi="Times New Roman" w:cs="Times New Roman"/>
        </w:rPr>
        <w:t>”</w:t>
      </w:r>
      <w:r>
        <w:rPr>
          <w:rFonts w:ascii="Times New Roman" w:eastAsia="仿宋_GB2312" w:hAnsi="Times New Roman" w:cs="Times New Roman"/>
        </w:rPr>
        <w:t>金融业发展规划》，明确太仓市金融业发展思路、主要目标、重点举措和实施保障，为</w:t>
      </w:r>
      <w:r>
        <w:rPr>
          <w:rFonts w:ascii="Times New Roman" w:eastAsia="仿宋_GB2312" w:hAnsi="Times New Roman" w:cs="Times New Roman"/>
        </w:rPr>
        <w:t>“</w:t>
      </w:r>
      <w:r>
        <w:rPr>
          <w:rFonts w:ascii="Times New Roman" w:eastAsia="仿宋_GB2312" w:hAnsi="Times New Roman" w:cs="Times New Roman"/>
        </w:rPr>
        <w:t>十四五</w:t>
      </w:r>
      <w:r>
        <w:rPr>
          <w:rFonts w:ascii="Times New Roman" w:eastAsia="仿宋_GB2312" w:hAnsi="Times New Roman" w:cs="Times New Roman"/>
        </w:rPr>
        <w:t>”</w:t>
      </w:r>
      <w:r>
        <w:rPr>
          <w:rFonts w:ascii="Times New Roman" w:eastAsia="仿宋_GB2312" w:hAnsi="Times New Roman" w:cs="Times New Roman"/>
        </w:rPr>
        <w:t>期间加快推动太仓金融高质量发展提供方向指引。</w:t>
      </w:r>
    </w:p>
    <w:p w:rsidR="0023790C" w:rsidRDefault="00972AA8">
      <w:pPr>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本规划实施期间为</w:t>
      </w:r>
      <w:r>
        <w:rPr>
          <w:rFonts w:ascii="Times New Roman" w:eastAsia="仿宋_GB2312" w:hAnsi="Times New Roman" w:cs="Times New Roman"/>
        </w:rPr>
        <w:t>2021</w:t>
      </w:r>
      <w:r>
        <w:rPr>
          <w:rFonts w:ascii="Times New Roman" w:hAnsi="Times New Roman" w:cs="Times New Roman"/>
          <w:szCs w:val="32"/>
        </w:rPr>
        <w:t>—</w:t>
      </w:r>
      <w:r>
        <w:rPr>
          <w:rFonts w:ascii="Times New Roman" w:eastAsia="仿宋_GB2312" w:hAnsi="Times New Roman" w:cs="Times New Roman"/>
        </w:rPr>
        <w:t>2025</w:t>
      </w:r>
      <w:r>
        <w:rPr>
          <w:rFonts w:ascii="Times New Roman" w:eastAsia="仿宋_GB2312" w:hAnsi="Times New Roman" w:cs="Times New Roman"/>
        </w:rPr>
        <w:t>年。</w:t>
      </w:r>
    </w:p>
    <w:p w:rsidR="0023790C" w:rsidRDefault="00972AA8">
      <w:pPr>
        <w:widowControl/>
        <w:spacing w:line="580" w:lineRule="exact"/>
        <w:jc w:val="left"/>
        <w:rPr>
          <w:rFonts w:ascii="Times New Roman" w:hAnsi="Times New Roman" w:cs="Times New Roman"/>
          <w:szCs w:val="32"/>
        </w:rPr>
      </w:pPr>
      <w:r>
        <w:rPr>
          <w:rFonts w:ascii="Times New Roman" w:hAnsi="Times New Roman" w:cs="Times New Roman"/>
          <w:szCs w:val="32"/>
        </w:rPr>
        <w:br w:type="page"/>
      </w:r>
    </w:p>
    <w:p w:rsidR="0023790C" w:rsidRDefault="00972AA8">
      <w:pPr>
        <w:spacing w:line="580" w:lineRule="exact"/>
        <w:ind w:firstLineChars="200" w:firstLine="640"/>
        <w:rPr>
          <w:rFonts w:ascii="Times New Roman" w:eastAsia="黑体" w:hAnsi="Times New Roman" w:cs="Times New Roman"/>
        </w:rPr>
      </w:pPr>
      <w:bookmarkStart w:id="2" w:name="_Toc87626006"/>
      <w:r>
        <w:rPr>
          <w:rFonts w:ascii="Times New Roman" w:eastAsia="黑体" w:hAnsi="Times New Roman" w:cs="Times New Roman"/>
        </w:rPr>
        <w:lastRenderedPageBreak/>
        <w:t>一、发展基础与形势</w:t>
      </w:r>
      <w:bookmarkEnd w:id="2"/>
    </w:p>
    <w:p w:rsidR="0023790C" w:rsidRDefault="00972AA8">
      <w:pPr>
        <w:spacing w:line="580" w:lineRule="exact"/>
        <w:ind w:firstLineChars="200" w:firstLine="640"/>
        <w:rPr>
          <w:rFonts w:ascii="Times New Roman" w:eastAsia="楷体_GB2312" w:hAnsi="Times New Roman" w:cs="Times New Roman"/>
        </w:rPr>
      </w:pPr>
      <w:bookmarkStart w:id="3" w:name="_Toc87626007"/>
      <w:r>
        <w:rPr>
          <w:rFonts w:ascii="Times New Roman" w:eastAsia="楷体_GB2312" w:hAnsi="Times New Roman" w:cs="Times New Roman"/>
        </w:rPr>
        <w:t>（一）发展基础</w:t>
      </w:r>
      <w:bookmarkEnd w:id="3"/>
    </w:p>
    <w:p w:rsidR="0023790C" w:rsidRDefault="00972AA8">
      <w:pPr>
        <w:spacing w:line="580" w:lineRule="exact"/>
        <w:ind w:firstLineChars="200" w:firstLine="643"/>
        <w:rPr>
          <w:rFonts w:ascii="Times New Roman" w:eastAsia="仿宋_GB2312" w:hAnsi="Times New Roman" w:cs="Times New Roman"/>
          <w:b/>
        </w:rPr>
      </w:pPr>
      <w:bookmarkStart w:id="4" w:name="_Toc87626008"/>
      <w:r>
        <w:rPr>
          <w:rFonts w:ascii="Times New Roman" w:eastAsia="仿宋_GB2312" w:hAnsi="Times New Roman" w:cs="Times New Roman"/>
          <w:b/>
        </w:rPr>
        <w:t>1.“</w:t>
      </w:r>
      <w:r>
        <w:rPr>
          <w:rFonts w:ascii="Times New Roman" w:eastAsia="仿宋_GB2312" w:hAnsi="Times New Roman" w:cs="Times New Roman"/>
          <w:b/>
        </w:rPr>
        <w:t>十三五</w:t>
      </w:r>
      <w:r>
        <w:rPr>
          <w:rFonts w:ascii="Times New Roman" w:eastAsia="仿宋_GB2312" w:hAnsi="Times New Roman" w:cs="Times New Roman"/>
          <w:b/>
        </w:rPr>
        <w:t>”</w:t>
      </w:r>
      <w:r>
        <w:rPr>
          <w:rFonts w:ascii="Times New Roman" w:eastAsia="仿宋_GB2312" w:hAnsi="Times New Roman" w:cs="Times New Roman"/>
          <w:b/>
        </w:rPr>
        <w:t>发展成绩</w:t>
      </w:r>
      <w:bookmarkEnd w:id="4"/>
    </w:p>
    <w:p w:rsidR="0023790C" w:rsidRDefault="00972AA8">
      <w:pPr>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十三五</w:t>
      </w:r>
      <w:r>
        <w:rPr>
          <w:rFonts w:ascii="Times New Roman" w:eastAsia="仿宋_GB2312" w:hAnsi="Times New Roman" w:cs="Times New Roman"/>
        </w:rPr>
        <w:t>”</w:t>
      </w:r>
      <w:r>
        <w:rPr>
          <w:rFonts w:ascii="Times New Roman" w:eastAsia="仿宋_GB2312" w:hAnsi="Times New Roman" w:cs="Times New Roman"/>
        </w:rPr>
        <w:t>是太仓金融业创新改革全面推进的五年，又是太仓金融业快速发展的五年。过去五年里，面对国际国内风险挑战显著上升的复杂局面，全市金融系统在市委、市政府的正确领导下，</w:t>
      </w:r>
      <w:r>
        <w:rPr>
          <w:rFonts w:ascii="Times New Roman" w:eastAsia="仿宋_GB2312" w:hAnsi="Times New Roman" w:cs="Times New Roman"/>
          <w:szCs w:val="32"/>
        </w:rPr>
        <w:t>以《太仓市国民经济和社会发展第十三个五年规划纲要》为指引，</w:t>
      </w:r>
      <w:r>
        <w:rPr>
          <w:rFonts w:ascii="Times New Roman" w:eastAsia="仿宋_GB2312" w:hAnsi="Times New Roman" w:cs="Times New Roman"/>
        </w:rPr>
        <w:t>以</w:t>
      </w:r>
      <w:r>
        <w:rPr>
          <w:rFonts w:ascii="Times New Roman" w:eastAsia="仿宋_GB2312" w:hAnsi="Times New Roman" w:cs="Times New Roman"/>
        </w:rPr>
        <w:t>“</w:t>
      </w:r>
      <w:r>
        <w:rPr>
          <w:rFonts w:ascii="Times New Roman" w:eastAsia="仿宋_GB2312" w:hAnsi="Times New Roman" w:cs="Times New Roman"/>
          <w:szCs w:val="32"/>
        </w:rPr>
        <w:t>提升金融服务水平</w:t>
      </w:r>
      <w:r>
        <w:rPr>
          <w:rFonts w:ascii="Times New Roman" w:eastAsia="仿宋_GB2312" w:hAnsi="Times New Roman" w:cs="Times New Roman"/>
        </w:rPr>
        <w:t>、</w:t>
      </w:r>
      <w:r>
        <w:rPr>
          <w:rFonts w:ascii="Times New Roman" w:eastAsia="仿宋_GB2312" w:hAnsi="Times New Roman" w:cs="Times New Roman"/>
          <w:szCs w:val="32"/>
        </w:rPr>
        <w:t>优化金融生态环境</w:t>
      </w:r>
      <w:r>
        <w:rPr>
          <w:rFonts w:ascii="Times New Roman" w:eastAsia="仿宋_GB2312" w:hAnsi="Times New Roman" w:cs="Times New Roman"/>
        </w:rPr>
        <w:t>”</w:t>
      </w:r>
      <w:r>
        <w:rPr>
          <w:rFonts w:ascii="Times New Roman" w:eastAsia="仿宋_GB2312" w:hAnsi="Times New Roman" w:cs="Times New Roman"/>
        </w:rPr>
        <w:t>为导向，</w:t>
      </w:r>
      <w:r>
        <w:rPr>
          <w:rFonts w:ascii="Times New Roman" w:eastAsia="仿宋_GB2312" w:hAnsi="Times New Roman" w:cs="Times New Roman"/>
          <w:szCs w:val="32"/>
        </w:rPr>
        <w:t>按照支持实体经济、丰富金融业态、服务民生需求、防范金融风险的要求，加快推进新金融发展，</w:t>
      </w:r>
      <w:r>
        <w:rPr>
          <w:rFonts w:ascii="Times New Roman" w:eastAsia="仿宋_GB2312" w:hAnsi="Times New Roman" w:cs="Times New Roman"/>
        </w:rPr>
        <w:t>持续深化金融改革，挂牌组建太仓市地方金融监督管理局，健全完善地方金融监管体系，</w:t>
      </w:r>
      <w:r>
        <w:rPr>
          <w:rFonts w:ascii="Times New Roman" w:eastAsia="仿宋_GB2312" w:hAnsi="Times New Roman" w:cs="Times New Roman"/>
          <w:szCs w:val="32"/>
        </w:rPr>
        <w:t>较好完成了</w:t>
      </w:r>
      <w:r>
        <w:rPr>
          <w:rFonts w:ascii="Times New Roman" w:eastAsia="仿宋_GB2312" w:hAnsi="Times New Roman" w:cs="Times New Roman"/>
          <w:szCs w:val="32"/>
        </w:rPr>
        <w:t>“</w:t>
      </w:r>
      <w:r>
        <w:rPr>
          <w:rFonts w:ascii="Times New Roman" w:eastAsia="仿宋_GB2312" w:hAnsi="Times New Roman" w:cs="Times New Roman"/>
          <w:szCs w:val="32"/>
        </w:rPr>
        <w:t>十三五</w:t>
      </w:r>
      <w:r>
        <w:rPr>
          <w:rFonts w:ascii="Times New Roman" w:eastAsia="仿宋_GB2312" w:hAnsi="Times New Roman" w:cs="Times New Roman"/>
          <w:szCs w:val="32"/>
        </w:rPr>
        <w:t>”</w:t>
      </w:r>
      <w:r>
        <w:rPr>
          <w:rFonts w:ascii="Times New Roman" w:eastAsia="仿宋_GB2312" w:hAnsi="Times New Roman" w:cs="Times New Roman"/>
          <w:szCs w:val="32"/>
        </w:rPr>
        <w:t>预期目标，</w:t>
      </w:r>
      <w:r>
        <w:rPr>
          <w:rFonts w:ascii="Times New Roman" w:eastAsia="仿宋_GB2312" w:hAnsi="Times New Roman" w:cs="Times New Roman"/>
        </w:rPr>
        <w:t>为营造最舒心金融营商环境、助推全市经济社会高质量发展奠定了坚实的金融基础。</w:t>
      </w:r>
    </w:p>
    <w:p w:rsidR="0023790C" w:rsidRDefault="00972AA8">
      <w:pPr>
        <w:spacing w:line="580" w:lineRule="exact"/>
        <w:ind w:firstLineChars="200" w:firstLine="643"/>
        <w:rPr>
          <w:rFonts w:ascii="Times New Roman" w:eastAsia="仿宋_GB2312" w:hAnsi="Times New Roman" w:cs="Times New Roman"/>
          <w:b/>
        </w:rPr>
      </w:pPr>
      <w:r>
        <w:rPr>
          <w:rFonts w:ascii="Times New Roman" w:eastAsia="仿宋_GB2312" w:hAnsi="Times New Roman" w:cs="Times New Roman"/>
          <w:b/>
        </w:rPr>
        <w:t>（</w:t>
      </w:r>
      <w:r>
        <w:rPr>
          <w:rFonts w:ascii="Times New Roman" w:eastAsia="仿宋_GB2312" w:hAnsi="Times New Roman" w:cs="Times New Roman"/>
          <w:b/>
        </w:rPr>
        <w:t>1</w:t>
      </w:r>
      <w:r>
        <w:rPr>
          <w:rFonts w:ascii="Times New Roman" w:eastAsia="仿宋_GB2312" w:hAnsi="Times New Roman" w:cs="Times New Roman"/>
          <w:b/>
        </w:rPr>
        <w:t>）产业规模稳步增长</w:t>
      </w:r>
    </w:p>
    <w:p w:rsidR="0023790C" w:rsidRDefault="00972AA8">
      <w:pPr>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十三五</w:t>
      </w:r>
      <w:r>
        <w:rPr>
          <w:rFonts w:ascii="Times New Roman" w:eastAsia="仿宋_GB2312" w:hAnsi="Times New Roman" w:cs="Times New Roman"/>
        </w:rPr>
        <w:t>”</w:t>
      </w:r>
      <w:r>
        <w:rPr>
          <w:rFonts w:ascii="Times New Roman" w:eastAsia="仿宋_GB2312" w:hAnsi="Times New Roman" w:cs="Times New Roman"/>
        </w:rPr>
        <w:t>期间，全市</w:t>
      </w:r>
      <w:r>
        <w:rPr>
          <w:rFonts w:ascii="Times New Roman" w:eastAsia="仿宋_GB2312" w:hAnsi="Times New Roman" w:cs="Times New Roman"/>
          <w:szCs w:val="32"/>
        </w:rPr>
        <w:t>金融业综合实力显著增强，对太仓经济社会发展的贡献度持续增加。</w:t>
      </w:r>
      <w:r>
        <w:rPr>
          <w:rFonts w:ascii="Times New Roman" w:eastAsia="仿宋_GB2312" w:hAnsi="Times New Roman" w:cs="Times New Roman"/>
        </w:rPr>
        <w:t>2020</w:t>
      </w:r>
      <w:r>
        <w:rPr>
          <w:rFonts w:ascii="Times New Roman" w:eastAsia="仿宋_GB2312" w:hAnsi="Times New Roman" w:cs="Times New Roman"/>
        </w:rPr>
        <w:t>年，全市实现金融业增加值</w:t>
      </w:r>
      <w:r>
        <w:rPr>
          <w:rFonts w:ascii="Times New Roman" w:eastAsia="仿宋_GB2312" w:hAnsi="Times New Roman" w:cs="Times New Roman"/>
        </w:rPr>
        <w:t>118.2</w:t>
      </w:r>
      <w:r>
        <w:rPr>
          <w:rFonts w:ascii="Times New Roman" w:eastAsia="仿宋_GB2312" w:hAnsi="Times New Roman" w:cs="Times New Roman"/>
        </w:rPr>
        <w:t>亿元，较</w:t>
      </w:r>
      <w:r>
        <w:rPr>
          <w:rFonts w:ascii="Times New Roman" w:eastAsia="仿宋_GB2312" w:hAnsi="Times New Roman" w:cs="Times New Roman"/>
        </w:rPr>
        <w:t>“</w:t>
      </w:r>
      <w:r>
        <w:rPr>
          <w:rFonts w:ascii="Times New Roman" w:eastAsia="仿宋_GB2312" w:hAnsi="Times New Roman" w:cs="Times New Roman"/>
        </w:rPr>
        <w:t>十二五</w:t>
      </w:r>
      <w:r>
        <w:rPr>
          <w:rFonts w:ascii="Times New Roman" w:eastAsia="仿宋_GB2312" w:hAnsi="Times New Roman" w:cs="Times New Roman"/>
        </w:rPr>
        <w:t>”</w:t>
      </w:r>
      <w:r>
        <w:rPr>
          <w:rFonts w:ascii="Times New Roman" w:eastAsia="仿宋_GB2312" w:hAnsi="Times New Roman" w:cs="Times New Roman"/>
        </w:rPr>
        <w:t>期末增长</w:t>
      </w:r>
      <w:r>
        <w:rPr>
          <w:rFonts w:ascii="Times New Roman" w:eastAsia="仿宋_GB2312" w:hAnsi="Times New Roman" w:cs="Times New Roman"/>
        </w:rPr>
        <w:t>97.5%</w:t>
      </w:r>
      <w:r>
        <w:rPr>
          <w:rFonts w:ascii="Times New Roman" w:eastAsia="仿宋_GB2312" w:hAnsi="Times New Roman" w:cs="Times New Roman"/>
        </w:rPr>
        <w:t>，占地区生产总值比重由</w:t>
      </w:r>
      <w:r>
        <w:rPr>
          <w:rFonts w:ascii="Times New Roman" w:eastAsia="仿宋_GB2312" w:hAnsi="Times New Roman" w:cs="Times New Roman"/>
        </w:rPr>
        <w:t>5.44%</w:t>
      </w:r>
      <w:r>
        <w:rPr>
          <w:rFonts w:ascii="Times New Roman" w:eastAsia="仿宋_GB2312" w:hAnsi="Times New Roman" w:cs="Times New Roman"/>
        </w:rPr>
        <w:t>提高到</w:t>
      </w:r>
      <w:r>
        <w:rPr>
          <w:rFonts w:ascii="Times New Roman" w:eastAsia="仿宋_GB2312" w:hAnsi="Times New Roman" w:cs="Times New Roman"/>
        </w:rPr>
        <w:t>8.53%</w:t>
      </w:r>
      <w:r>
        <w:rPr>
          <w:rFonts w:ascii="Times New Roman" w:eastAsia="仿宋_GB2312" w:hAnsi="Times New Roman" w:cs="Times New Roman"/>
        </w:rPr>
        <w:t>。</w:t>
      </w:r>
      <w:r>
        <w:rPr>
          <w:rFonts w:ascii="Times New Roman" w:eastAsia="仿宋_GB2312" w:hAnsi="Times New Roman" w:cs="Times New Roman"/>
          <w:szCs w:val="32"/>
        </w:rPr>
        <w:t>存贷款余额创历史新高，</w:t>
      </w:r>
      <w:r>
        <w:rPr>
          <w:rFonts w:ascii="Times New Roman" w:eastAsia="仿宋_GB2312" w:hAnsi="Times New Roman" w:cs="Times New Roman"/>
          <w:szCs w:val="32"/>
        </w:rPr>
        <w:t>“</w:t>
      </w:r>
      <w:r>
        <w:rPr>
          <w:rFonts w:ascii="Times New Roman" w:eastAsia="仿宋_GB2312" w:hAnsi="Times New Roman" w:cs="Times New Roman"/>
          <w:szCs w:val="32"/>
        </w:rPr>
        <w:t>十三五</w:t>
      </w:r>
      <w:r>
        <w:rPr>
          <w:rFonts w:ascii="Times New Roman" w:eastAsia="仿宋_GB2312" w:hAnsi="Times New Roman" w:cs="Times New Roman"/>
          <w:szCs w:val="32"/>
        </w:rPr>
        <w:t>”</w:t>
      </w:r>
      <w:r>
        <w:rPr>
          <w:rFonts w:ascii="Times New Roman" w:eastAsia="仿宋_GB2312" w:hAnsi="Times New Roman" w:cs="Times New Roman"/>
          <w:szCs w:val="32"/>
        </w:rPr>
        <w:t>期末，</w:t>
      </w:r>
      <w:r>
        <w:rPr>
          <w:rFonts w:ascii="Times New Roman" w:eastAsia="仿宋_GB2312" w:hAnsi="Times New Roman" w:cs="Times New Roman"/>
        </w:rPr>
        <w:t>全市金融机构本外币存款余额、贷款余额分别达到</w:t>
      </w:r>
      <w:r>
        <w:rPr>
          <w:rFonts w:ascii="Times New Roman" w:eastAsia="仿宋_GB2312" w:hAnsi="Times New Roman" w:cs="Times New Roman"/>
        </w:rPr>
        <w:t>1930.87</w:t>
      </w:r>
      <w:r>
        <w:rPr>
          <w:rFonts w:ascii="Times New Roman" w:eastAsia="仿宋_GB2312" w:hAnsi="Times New Roman" w:cs="Times New Roman"/>
        </w:rPr>
        <w:t>亿元和</w:t>
      </w:r>
      <w:r>
        <w:rPr>
          <w:rFonts w:ascii="Times New Roman" w:eastAsia="仿宋_GB2312" w:hAnsi="Times New Roman" w:cs="Times New Roman"/>
        </w:rPr>
        <w:t>1875.41</w:t>
      </w:r>
      <w:r>
        <w:rPr>
          <w:rFonts w:ascii="Times New Roman" w:eastAsia="仿宋_GB2312" w:hAnsi="Times New Roman" w:cs="Times New Roman"/>
        </w:rPr>
        <w:t>亿元，</w:t>
      </w:r>
      <w:r>
        <w:rPr>
          <w:rFonts w:ascii="Times New Roman" w:eastAsia="仿宋_GB2312" w:hAnsi="Times New Roman" w:cs="Times New Roman"/>
          <w:szCs w:val="32"/>
        </w:rPr>
        <w:t>较</w:t>
      </w:r>
      <w:r>
        <w:rPr>
          <w:rFonts w:ascii="Times New Roman" w:eastAsia="仿宋_GB2312" w:hAnsi="Times New Roman" w:cs="Times New Roman"/>
          <w:szCs w:val="32"/>
        </w:rPr>
        <w:t>“</w:t>
      </w:r>
      <w:r>
        <w:rPr>
          <w:rFonts w:ascii="Times New Roman" w:eastAsia="仿宋_GB2312" w:hAnsi="Times New Roman" w:cs="Times New Roman"/>
          <w:szCs w:val="32"/>
        </w:rPr>
        <w:t>十二五</w:t>
      </w:r>
      <w:r>
        <w:rPr>
          <w:rFonts w:ascii="Times New Roman" w:eastAsia="仿宋_GB2312" w:hAnsi="Times New Roman" w:cs="Times New Roman"/>
          <w:szCs w:val="32"/>
        </w:rPr>
        <w:t>”</w:t>
      </w:r>
      <w:r>
        <w:rPr>
          <w:rFonts w:ascii="Times New Roman" w:eastAsia="仿宋_GB2312" w:hAnsi="Times New Roman" w:cs="Times New Roman"/>
          <w:szCs w:val="32"/>
        </w:rPr>
        <w:t>期末</w:t>
      </w:r>
      <w:r>
        <w:rPr>
          <w:rFonts w:ascii="Times New Roman" w:eastAsia="仿宋_GB2312" w:hAnsi="Times New Roman" w:cs="Times New Roman"/>
        </w:rPr>
        <w:t>增长</w:t>
      </w:r>
      <w:r>
        <w:rPr>
          <w:rFonts w:ascii="Times New Roman" w:eastAsia="仿宋_GB2312" w:hAnsi="Times New Roman" w:cs="Times New Roman"/>
        </w:rPr>
        <w:t>47.23%</w:t>
      </w:r>
      <w:r>
        <w:rPr>
          <w:rFonts w:ascii="Times New Roman" w:eastAsia="仿宋_GB2312" w:hAnsi="Times New Roman" w:cs="Times New Roman"/>
        </w:rPr>
        <w:t>、</w:t>
      </w:r>
      <w:r>
        <w:rPr>
          <w:rFonts w:ascii="Times New Roman" w:eastAsia="仿宋_GB2312" w:hAnsi="Times New Roman" w:cs="Times New Roman"/>
        </w:rPr>
        <w:t>60.75%</w:t>
      </w:r>
      <w:r>
        <w:rPr>
          <w:rFonts w:ascii="Times New Roman" w:eastAsia="仿宋_GB2312" w:hAnsi="Times New Roman" w:cs="Times New Roman"/>
        </w:rPr>
        <w:t>。</w:t>
      </w:r>
      <w:r>
        <w:rPr>
          <w:rFonts w:ascii="Times New Roman" w:eastAsia="仿宋_GB2312" w:hAnsi="Times New Roman" w:cs="Times New Roman"/>
        </w:rPr>
        <w:t>2020</w:t>
      </w:r>
      <w:r>
        <w:rPr>
          <w:rFonts w:ascii="Times New Roman" w:eastAsia="仿宋_GB2312" w:hAnsi="Times New Roman" w:cs="Times New Roman"/>
        </w:rPr>
        <w:t>年，全市保费收入达到</w:t>
      </w:r>
      <w:r>
        <w:rPr>
          <w:rFonts w:ascii="Times New Roman" w:eastAsia="仿宋_GB2312" w:hAnsi="Times New Roman" w:cs="Times New Roman"/>
        </w:rPr>
        <w:t>32.08</w:t>
      </w:r>
      <w:r>
        <w:rPr>
          <w:rFonts w:ascii="Times New Roman" w:eastAsia="仿宋_GB2312" w:hAnsi="Times New Roman" w:cs="Times New Roman"/>
        </w:rPr>
        <w:t>亿元，较</w:t>
      </w:r>
      <w:r>
        <w:rPr>
          <w:rFonts w:ascii="Times New Roman" w:eastAsia="仿宋_GB2312" w:hAnsi="Times New Roman" w:cs="Times New Roman"/>
        </w:rPr>
        <w:t>“</w:t>
      </w:r>
      <w:r>
        <w:rPr>
          <w:rFonts w:ascii="Times New Roman" w:eastAsia="仿宋_GB2312" w:hAnsi="Times New Roman" w:cs="Times New Roman"/>
        </w:rPr>
        <w:t>十二五</w:t>
      </w:r>
      <w:r>
        <w:rPr>
          <w:rFonts w:ascii="Times New Roman" w:eastAsia="仿宋_GB2312" w:hAnsi="Times New Roman" w:cs="Times New Roman"/>
        </w:rPr>
        <w:t>”</w:t>
      </w:r>
      <w:r>
        <w:rPr>
          <w:rFonts w:ascii="Times New Roman" w:eastAsia="仿宋_GB2312" w:hAnsi="Times New Roman" w:cs="Times New Roman"/>
        </w:rPr>
        <w:t>期末增长</w:t>
      </w:r>
      <w:r>
        <w:rPr>
          <w:rFonts w:ascii="Times New Roman" w:eastAsia="仿宋_GB2312" w:hAnsi="Times New Roman" w:cs="Times New Roman"/>
        </w:rPr>
        <w:t>57.08%</w:t>
      </w:r>
      <w:r>
        <w:rPr>
          <w:rFonts w:ascii="Times New Roman" w:eastAsia="仿宋_GB2312" w:hAnsi="Times New Roman" w:cs="Times New Roman"/>
        </w:rPr>
        <w:t>。</w:t>
      </w:r>
    </w:p>
    <w:p w:rsidR="0023790C" w:rsidRDefault="00972AA8">
      <w:pPr>
        <w:spacing w:line="580" w:lineRule="exact"/>
        <w:ind w:firstLineChars="200" w:firstLine="643"/>
        <w:rPr>
          <w:rFonts w:ascii="Times New Roman" w:eastAsia="仿宋_GB2312" w:hAnsi="Times New Roman" w:cs="Times New Roman"/>
          <w:b/>
        </w:rPr>
      </w:pPr>
      <w:r>
        <w:rPr>
          <w:rFonts w:ascii="Times New Roman" w:eastAsia="仿宋_GB2312" w:hAnsi="Times New Roman" w:cs="Times New Roman"/>
          <w:b/>
        </w:rPr>
        <w:t>（</w:t>
      </w:r>
      <w:r>
        <w:rPr>
          <w:rFonts w:ascii="Times New Roman" w:eastAsia="仿宋_GB2312" w:hAnsi="Times New Roman" w:cs="Times New Roman"/>
          <w:b/>
        </w:rPr>
        <w:t>2</w:t>
      </w:r>
      <w:r>
        <w:rPr>
          <w:rFonts w:ascii="Times New Roman" w:eastAsia="仿宋_GB2312" w:hAnsi="Times New Roman" w:cs="Times New Roman"/>
          <w:b/>
        </w:rPr>
        <w:t>）金融体系量质齐升</w:t>
      </w:r>
    </w:p>
    <w:p w:rsidR="0023790C" w:rsidRDefault="00972AA8">
      <w:pPr>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lastRenderedPageBreak/>
        <w:t>“</w:t>
      </w:r>
      <w:r>
        <w:rPr>
          <w:rFonts w:ascii="Times New Roman" w:eastAsia="仿宋_GB2312" w:hAnsi="Times New Roman" w:cs="Times New Roman"/>
        </w:rPr>
        <w:t>十三五</w:t>
      </w:r>
      <w:r>
        <w:rPr>
          <w:rFonts w:ascii="Times New Roman" w:eastAsia="仿宋_GB2312" w:hAnsi="Times New Roman" w:cs="Times New Roman"/>
        </w:rPr>
        <w:t>”</w:t>
      </w:r>
      <w:r>
        <w:rPr>
          <w:rFonts w:ascii="Times New Roman" w:eastAsia="仿宋_GB2312" w:hAnsi="Times New Roman" w:cs="Times New Roman"/>
        </w:rPr>
        <w:t>期间，全市</w:t>
      </w:r>
      <w:r>
        <w:rPr>
          <w:rFonts w:ascii="Times New Roman" w:hAnsi="Times New Roman" w:cs="Times New Roman"/>
          <w:szCs w:val="32"/>
        </w:rPr>
        <w:t>金融机构总数稳步增加，金融体系逐步健全，</w:t>
      </w:r>
      <w:r>
        <w:rPr>
          <w:rFonts w:ascii="Times New Roman" w:eastAsia="仿宋_GB2312" w:hAnsi="Times New Roman" w:cs="Times New Roman"/>
        </w:rPr>
        <w:t>传统金融机构完善布局、新型金融机构快速发展，基本形成银行、证券、保险、期货等传统金融机构为主，小额贷款、融资担保、融资租赁等新兴金融业态为有力补充的金融体系。</w:t>
      </w:r>
      <w:r>
        <w:rPr>
          <w:rFonts w:ascii="Times New Roman" w:eastAsia="仿宋_GB2312" w:hAnsi="Times New Roman" w:cs="Times New Roman"/>
        </w:rPr>
        <w:t>“</w:t>
      </w:r>
      <w:r>
        <w:rPr>
          <w:rFonts w:ascii="Times New Roman" w:eastAsia="仿宋_GB2312" w:hAnsi="Times New Roman" w:cs="Times New Roman"/>
        </w:rPr>
        <w:t>十三五</w:t>
      </w:r>
      <w:r>
        <w:rPr>
          <w:rFonts w:ascii="Times New Roman" w:eastAsia="仿宋_GB2312" w:hAnsi="Times New Roman" w:cs="Times New Roman"/>
        </w:rPr>
        <w:t>”</w:t>
      </w:r>
      <w:r>
        <w:rPr>
          <w:rFonts w:ascii="Times New Roman" w:eastAsia="仿宋_GB2312" w:hAnsi="Times New Roman" w:cs="Times New Roman"/>
        </w:rPr>
        <w:t>期末，全市金融机构总数达</w:t>
      </w:r>
      <w:r>
        <w:rPr>
          <w:rFonts w:ascii="Times New Roman" w:eastAsia="仿宋_GB2312" w:hAnsi="Times New Roman" w:cs="Times New Roman"/>
        </w:rPr>
        <w:t>100</w:t>
      </w:r>
      <w:r>
        <w:rPr>
          <w:rFonts w:ascii="Times New Roman" w:eastAsia="仿宋_GB2312" w:hAnsi="Times New Roman" w:cs="Times New Roman"/>
        </w:rPr>
        <w:t>家，较</w:t>
      </w:r>
      <w:r>
        <w:rPr>
          <w:rFonts w:ascii="Times New Roman" w:eastAsia="仿宋_GB2312" w:hAnsi="Times New Roman" w:cs="Times New Roman"/>
        </w:rPr>
        <w:t>“</w:t>
      </w:r>
      <w:r>
        <w:rPr>
          <w:rFonts w:ascii="Times New Roman" w:eastAsia="仿宋_GB2312" w:hAnsi="Times New Roman" w:cs="Times New Roman"/>
        </w:rPr>
        <w:t>十二五</w:t>
      </w:r>
      <w:r>
        <w:rPr>
          <w:rFonts w:ascii="Times New Roman" w:eastAsia="仿宋_GB2312" w:hAnsi="Times New Roman" w:cs="Times New Roman"/>
        </w:rPr>
        <w:t>”</w:t>
      </w:r>
      <w:r>
        <w:rPr>
          <w:rFonts w:ascii="Times New Roman" w:eastAsia="仿宋_GB2312" w:hAnsi="Times New Roman" w:cs="Times New Roman"/>
        </w:rPr>
        <w:t>期末增加</w:t>
      </w:r>
      <w:r>
        <w:rPr>
          <w:rFonts w:ascii="Times New Roman" w:eastAsia="仿宋_GB2312" w:hAnsi="Times New Roman" w:cs="Times New Roman"/>
        </w:rPr>
        <w:t>17</w:t>
      </w:r>
      <w:r>
        <w:rPr>
          <w:rFonts w:ascii="Times New Roman" w:eastAsia="仿宋_GB2312" w:hAnsi="Times New Roman" w:cs="Times New Roman"/>
        </w:rPr>
        <w:t>家。全市银行业机构</w:t>
      </w:r>
      <w:r>
        <w:rPr>
          <w:rFonts w:ascii="Times New Roman" w:eastAsia="仿宋_GB2312" w:hAnsi="Times New Roman" w:cs="Times New Roman"/>
        </w:rPr>
        <w:t>29</w:t>
      </w:r>
      <w:r>
        <w:rPr>
          <w:rFonts w:ascii="Times New Roman" w:eastAsia="仿宋_GB2312" w:hAnsi="Times New Roman" w:cs="Times New Roman"/>
        </w:rPr>
        <w:t>家，涵盖国有商业银行、股份制银行、城商行、农商行、村镇银行、外资银行、政策性银行；保险机构</w:t>
      </w:r>
      <w:r>
        <w:rPr>
          <w:rFonts w:ascii="Times New Roman" w:eastAsia="仿宋_GB2312" w:hAnsi="Times New Roman" w:cs="Times New Roman"/>
        </w:rPr>
        <w:t>35</w:t>
      </w:r>
      <w:r>
        <w:rPr>
          <w:rFonts w:ascii="Times New Roman" w:eastAsia="仿宋_GB2312" w:hAnsi="Times New Roman" w:cs="Times New Roman"/>
        </w:rPr>
        <w:t>家，证券机构</w:t>
      </w:r>
      <w:r>
        <w:rPr>
          <w:rFonts w:ascii="Times New Roman" w:eastAsia="仿宋_GB2312" w:hAnsi="Times New Roman" w:cs="Times New Roman"/>
        </w:rPr>
        <w:t>7</w:t>
      </w:r>
      <w:r>
        <w:rPr>
          <w:rFonts w:ascii="Times New Roman" w:eastAsia="仿宋_GB2312" w:hAnsi="Times New Roman" w:cs="Times New Roman"/>
        </w:rPr>
        <w:t>家，期货机构</w:t>
      </w:r>
      <w:r>
        <w:rPr>
          <w:rFonts w:ascii="Times New Roman" w:eastAsia="仿宋_GB2312" w:hAnsi="Times New Roman" w:cs="Times New Roman"/>
        </w:rPr>
        <w:t>1</w:t>
      </w:r>
      <w:r>
        <w:rPr>
          <w:rFonts w:ascii="Times New Roman" w:eastAsia="仿宋_GB2312" w:hAnsi="Times New Roman" w:cs="Times New Roman"/>
        </w:rPr>
        <w:t>家，备案创投公司</w:t>
      </w:r>
      <w:r>
        <w:rPr>
          <w:rFonts w:ascii="Times New Roman" w:eastAsia="仿宋_GB2312" w:hAnsi="Times New Roman" w:cs="Times New Roman"/>
        </w:rPr>
        <w:t>8</w:t>
      </w:r>
      <w:r>
        <w:rPr>
          <w:rFonts w:ascii="Times New Roman" w:eastAsia="仿宋_GB2312" w:hAnsi="Times New Roman" w:cs="Times New Roman"/>
        </w:rPr>
        <w:t>家，地方金融组织</w:t>
      </w:r>
      <w:r>
        <w:rPr>
          <w:rFonts w:ascii="Times New Roman" w:eastAsia="仿宋_GB2312" w:hAnsi="Times New Roman" w:cs="Times New Roman"/>
        </w:rPr>
        <w:t>20</w:t>
      </w:r>
      <w:r>
        <w:rPr>
          <w:rFonts w:ascii="Times New Roman" w:eastAsia="仿宋_GB2312" w:hAnsi="Times New Roman" w:cs="Times New Roman"/>
        </w:rPr>
        <w:t>家。金融业的多元格局为助推太仓深度融入长三角一体化发展奠定了坚实金融基础。</w:t>
      </w:r>
    </w:p>
    <w:p w:rsidR="0023790C" w:rsidRDefault="00972AA8">
      <w:pPr>
        <w:spacing w:line="580" w:lineRule="exact"/>
        <w:ind w:firstLineChars="200" w:firstLine="643"/>
        <w:rPr>
          <w:rFonts w:ascii="Times New Roman" w:eastAsia="仿宋_GB2312" w:hAnsi="Times New Roman" w:cs="Times New Roman"/>
          <w:b/>
        </w:rPr>
      </w:pPr>
      <w:r>
        <w:rPr>
          <w:rFonts w:ascii="Times New Roman" w:eastAsia="仿宋_GB2312" w:hAnsi="Times New Roman" w:cs="Times New Roman"/>
          <w:b/>
        </w:rPr>
        <w:t>（</w:t>
      </w:r>
      <w:r>
        <w:rPr>
          <w:rFonts w:ascii="Times New Roman" w:eastAsia="仿宋_GB2312" w:hAnsi="Times New Roman" w:cs="Times New Roman"/>
          <w:b/>
        </w:rPr>
        <w:t>3</w:t>
      </w:r>
      <w:r>
        <w:rPr>
          <w:rFonts w:ascii="Times New Roman" w:eastAsia="仿宋_GB2312" w:hAnsi="Times New Roman" w:cs="Times New Roman"/>
          <w:b/>
        </w:rPr>
        <w:t>）服务实体成效显著</w:t>
      </w:r>
    </w:p>
    <w:p w:rsidR="0023790C" w:rsidRDefault="00972AA8">
      <w:pPr>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szCs w:val="32"/>
        </w:rPr>
        <w:t>“</w:t>
      </w:r>
      <w:r>
        <w:rPr>
          <w:rFonts w:ascii="Times New Roman" w:eastAsia="仿宋_GB2312" w:hAnsi="Times New Roman" w:cs="Times New Roman"/>
          <w:szCs w:val="32"/>
        </w:rPr>
        <w:t>十三五</w:t>
      </w:r>
      <w:r>
        <w:rPr>
          <w:rFonts w:ascii="Times New Roman" w:eastAsia="仿宋_GB2312" w:hAnsi="Times New Roman" w:cs="Times New Roman"/>
          <w:szCs w:val="32"/>
        </w:rPr>
        <w:t>”</w:t>
      </w:r>
      <w:r>
        <w:rPr>
          <w:rFonts w:ascii="Times New Roman" w:eastAsia="仿宋_GB2312" w:hAnsi="Times New Roman" w:cs="Times New Roman"/>
          <w:szCs w:val="32"/>
        </w:rPr>
        <w:t>期间，太仓坚持深耕普惠金融，服务实体经济，搭建线上线下相结合的综合金融服务体系，着力满足普惠人群金融服务需求，全力破解中小企业融资难题。</w:t>
      </w:r>
      <w:r>
        <w:rPr>
          <w:rFonts w:ascii="Times New Roman" w:eastAsia="仿宋_GB2312" w:hAnsi="Times New Roman" w:cs="Times New Roman"/>
        </w:rPr>
        <w:t>全面落实金融服务实体经济融资畅通工程，</w:t>
      </w:r>
      <w:r>
        <w:rPr>
          <w:rFonts w:ascii="Times New Roman" w:eastAsia="仿宋_GB2312" w:hAnsi="Times New Roman" w:cs="Times New Roman"/>
        </w:rPr>
        <w:t>“</w:t>
      </w:r>
      <w:r>
        <w:rPr>
          <w:rFonts w:ascii="Times New Roman" w:eastAsia="仿宋_GB2312" w:hAnsi="Times New Roman" w:cs="Times New Roman"/>
        </w:rPr>
        <w:t>十三五</w:t>
      </w:r>
      <w:r>
        <w:rPr>
          <w:rFonts w:ascii="Times New Roman" w:eastAsia="仿宋_GB2312" w:hAnsi="Times New Roman" w:cs="Times New Roman"/>
        </w:rPr>
        <w:t>”</w:t>
      </w:r>
      <w:r>
        <w:rPr>
          <w:rFonts w:ascii="Times New Roman" w:eastAsia="仿宋_GB2312" w:hAnsi="Times New Roman" w:cs="Times New Roman"/>
        </w:rPr>
        <w:t>期末，全市</w:t>
      </w:r>
      <w:r>
        <w:rPr>
          <w:rFonts w:ascii="Times New Roman" w:eastAsia="仿宋_GB2312" w:hAnsi="Times New Roman" w:cs="Times New Roman"/>
        </w:rPr>
        <w:t>10249</w:t>
      </w:r>
      <w:r>
        <w:rPr>
          <w:rFonts w:ascii="Times New Roman" w:eastAsia="仿宋_GB2312" w:hAnsi="Times New Roman" w:cs="Times New Roman"/>
        </w:rPr>
        <w:t>家企业接入苏州综合金融服务平台，</w:t>
      </w:r>
      <w:r>
        <w:rPr>
          <w:rFonts w:ascii="Times New Roman" w:eastAsia="仿宋_GB2312" w:hAnsi="Times New Roman" w:cs="Times New Roman"/>
        </w:rPr>
        <w:t>2664</w:t>
      </w:r>
      <w:r>
        <w:rPr>
          <w:rFonts w:ascii="Times New Roman" w:eastAsia="仿宋_GB2312" w:hAnsi="Times New Roman" w:cs="Times New Roman"/>
        </w:rPr>
        <w:t>家企业在服务平台获得授信</w:t>
      </w:r>
      <w:r>
        <w:rPr>
          <w:rFonts w:ascii="Times New Roman" w:eastAsia="仿宋_GB2312" w:hAnsi="Times New Roman" w:cs="Times New Roman"/>
        </w:rPr>
        <w:t>7483</w:t>
      </w:r>
      <w:r>
        <w:rPr>
          <w:rFonts w:ascii="Times New Roman" w:eastAsia="仿宋_GB2312" w:hAnsi="Times New Roman" w:cs="Times New Roman"/>
        </w:rPr>
        <w:t>笔，授信金额</w:t>
      </w:r>
      <w:r>
        <w:rPr>
          <w:rFonts w:ascii="Times New Roman" w:eastAsia="仿宋_GB2312" w:hAnsi="Times New Roman" w:cs="Times New Roman"/>
        </w:rPr>
        <w:t>466</w:t>
      </w:r>
      <w:r>
        <w:rPr>
          <w:rFonts w:ascii="Times New Roman" w:eastAsia="仿宋_GB2312" w:hAnsi="Times New Roman" w:cs="Times New Roman"/>
        </w:rPr>
        <w:t>亿元。推广普惠金融产品</w:t>
      </w:r>
      <w:r>
        <w:rPr>
          <w:rFonts w:ascii="Times New Roman" w:eastAsia="仿宋_GB2312" w:hAnsi="Times New Roman" w:cs="Times New Roman"/>
        </w:rPr>
        <w:t>“</w:t>
      </w:r>
      <w:r>
        <w:rPr>
          <w:rFonts w:ascii="Times New Roman" w:eastAsia="仿宋_GB2312" w:hAnsi="Times New Roman" w:cs="Times New Roman"/>
        </w:rPr>
        <w:t>信保贷</w:t>
      </w:r>
      <w:r>
        <w:rPr>
          <w:rFonts w:ascii="Times New Roman" w:eastAsia="仿宋_GB2312" w:hAnsi="Times New Roman" w:cs="Times New Roman"/>
        </w:rPr>
        <w:t>”</w:t>
      </w:r>
      <w:r>
        <w:rPr>
          <w:rFonts w:ascii="Times New Roman" w:eastAsia="仿宋_GB2312" w:hAnsi="Times New Roman" w:cs="Times New Roman"/>
        </w:rPr>
        <w:t>，实现授信</w:t>
      </w:r>
      <w:r>
        <w:rPr>
          <w:rFonts w:ascii="Times New Roman" w:eastAsia="仿宋_GB2312" w:hAnsi="Times New Roman" w:cs="Times New Roman"/>
        </w:rPr>
        <w:t>36.13</w:t>
      </w:r>
      <w:r>
        <w:rPr>
          <w:rFonts w:ascii="Times New Roman" w:eastAsia="仿宋_GB2312" w:hAnsi="Times New Roman" w:cs="Times New Roman"/>
        </w:rPr>
        <w:t>亿元。</w:t>
      </w:r>
      <w:r>
        <w:rPr>
          <w:rFonts w:ascii="Times New Roman" w:eastAsia="仿宋_GB2312" w:hAnsi="Times New Roman" w:cs="Times New Roman"/>
          <w:szCs w:val="32"/>
        </w:rPr>
        <w:t>设立</w:t>
      </w:r>
      <w:r>
        <w:rPr>
          <w:rFonts w:ascii="Times New Roman" w:eastAsia="仿宋_GB2312" w:hAnsi="Times New Roman" w:cs="Times New Roman"/>
          <w:szCs w:val="32"/>
        </w:rPr>
        <w:t>2000</w:t>
      </w:r>
      <w:r>
        <w:rPr>
          <w:rFonts w:ascii="Times New Roman" w:eastAsia="仿宋_GB2312" w:hAnsi="Times New Roman" w:cs="Times New Roman"/>
          <w:szCs w:val="32"/>
        </w:rPr>
        <w:t>万元太仓市级</w:t>
      </w:r>
      <w:r>
        <w:rPr>
          <w:rFonts w:ascii="Times New Roman" w:eastAsia="仿宋_GB2312" w:hAnsi="Times New Roman" w:cs="Times New Roman"/>
          <w:szCs w:val="32"/>
        </w:rPr>
        <w:t>“</w:t>
      </w:r>
      <w:r>
        <w:rPr>
          <w:rFonts w:ascii="Times New Roman" w:eastAsia="仿宋_GB2312" w:hAnsi="Times New Roman" w:cs="Times New Roman"/>
          <w:szCs w:val="32"/>
        </w:rPr>
        <w:t>苏微贷</w:t>
      </w:r>
      <w:r>
        <w:rPr>
          <w:rFonts w:ascii="Times New Roman" w:eastAsia="仿宋_GB2312" w:hAnsi="Times New Roman" w:cs="Times New Roman"/>
          <w:szCs w:val="32"/>
        </w:rPr>
        <w:t>”</w:t>
      </w:r>
      <w:r>
        <w:rPr>
          <w:rFonts w:ascii="Times New Roman" w:eastAsia="仿宋_GB2312" w:hAnsi="Times New Roman" w:cs="Times New Roman"/>
          <w:szCs w:val="32"/>
        </w:rPr>
        <w:t>风险资金池，专项授信规模已达到</w:t>
      </w:r>
      <w:r>
        <w:rPr>
          <w:rFonts w:ascii="Times New Roman" w:eastAsia="仿宋_GB2312" w:hAnsi="Times New Roman" w:cs="Times New Roman"/>
          <w:szCs w:val="32"/>
        </w:rPr>
        <w:t>2</w:t>
      </w:r>
      <w:r>
        <w:rPr>
          <w:rFonts w:ascii="Times New Roman" w:eastAsia="仿宋_GB2312" w:hAnsi="Times New Roman" w:cs="Times New Roman"/>
          <w:szCs w:val="32"/>
        </w:rPr>
        <w:t>亿元。</w:t>
      </w:r>
      <w:r>
        <w:rPr>
          <w:rFonts w:ascii="Times New Roman" w:eastAsia="仿宋_GB2312" w:hAnsi="Times New Roman" w:cs="Times New Roman"/>
        </w:rPr>
        <w:t>建立</w:t>
      </w:r>
      <w:r>
        <w:rPr>
          <w:rFonts w:ascii="Times New Roman" w:eastAsia="仿宋_GB2312" w:hAnsi="Times New Roman" w:cs="Times New Roman"/>
        </w:rPr>
        <w:t>“</w:t>
      </w:r>
      <w:r>
        <w:rPr>
          <w:rFonts w:ascii="Times New Roman" w:eastAsia="仿宋_GB2312" w:hAnsi="Times New Roman" w:cs="Times New Roman"/>
        </w:rPr>
        <w:t>太仓金融</w:t>
      </w:r>
      <w:r>
        <w:rPr>
          <w:rFonts w:ascii="Times New Roman" w:eastAsia="仿宋_GB2312" w:hAnsi="Times New Roman" w:cs="Times New Roman"/>
        </w:rPr>
        <w:t>”</w:t>
      </w:r>
      <w:r>
        <w:rPr>
          <w:rFonts w:ascii="Times New Roman" w:eastAsia="仿宋_GB2312" w:hAnsi="Times New Roman" w:cs="Times New Roman"/>
        </w:rPr>
        <w:t>微信公众号，整合利用全市各类金融信息，提高企业金融认知，扩大综合金融服务受惠面。创新建立</w:t>
      </w:r>
      <w:r>
        <w:rPr>
          <w:rFonts w:ascii="Times New Roman" w:eastAsia="仿宋_GB2312" w:hAnsi="Times New Roman" w:cs="Times New Roman"/>
        </w:rPr>
        <w:t>“BEGI·N”</w:t>
      </w:r>
      <w:r>
        <w:rPr>
          <w:rFonts w:ascii="Times New Roman" w:eastAsia="仿宋_GB2312" w:hAnsi="Times New Roman" w:cs="Times New Roman"/>
        </w:rPr>
        <w:t>金融沙龙服务品牌，打造</w:t>
      </w:r>
      <w:r>
        <w:rPr>
          <w:rFonts w:ascii="Times New Roman" w:eastAsia="仿宋_GB2312" w:hAnsi="Times New Roman" w:cs="Times New Roman"/>
        </w:rPr>
        <w:t>“</w:t>
      </w:r>
      <w:r>
        <w:rPr>
          <w:rFonts w:ascii="Times New Roman" w:eastAsia="仿宋_GB2312" w:hAnsi="Times New Roman" w:cs="Times New Roman"/>
        </w:rPr>
        <w:t>政、银、企、投</w:t>
      </w:r>
      <w:r>
        <w:rPr>
          <w:rFonts w:ascii="Times New Roman" w:eastAsia="仿宋_GB2312" w:hAnsi="Times New Roman" w:cs="Times New Roman"/>
        </w:rPr>
        <w:t>”</w:t>
      </w:r>
      <w:r>
        <w:rPr>
          <w:rFonts w:ascii="Times New Roman" w:eastAsia="仿宋_GB2312" w:hAnsi="Times New Roman" w:cs="Times New Roman"/>
        </w:rPr>
        <w:t>面对面沟通交流平台，累计服务</w:t>
      </w:r>
      <w:r>
        <w:rPr>
          <w:rFonts w:ascii="Times New Roman" w:eastAsia="仿宋_GB2312" w:hAnsi="Times New Roman" w:cs="Times New Roman"/>
        </w:rPr>
        <w:t>350</w:t>
      </w:r>
      <w:r>
        <w:rPr>
          <w:rFonts w:ascii="Times New Roman" w:eastAsia="仿宋_GB2312" w:hAnsi="Times New Roman" w:cs="Times New Roman"/>
        </w:rPr>
        <w:t>余家企业，达成新增、续贷</w:t>
      </w:r>
      <w:r>
        <w:rPr>
          <w:rFonts w:ascii="Times New Roman" w:eastAsia="仿宋_GB2312" w:hAnsi="Times New Roman" w:cs="Times New Roman"/>
        </w:rPr>
        <w:lastRenderedPageBreak/>
        <w:t>资金超</w:t>
      </w:r>
      <w:r>
        <w:rPr>
          <w:rFonts w:ascii="Times New Roman" w:eastAsia="仿宋_GB2312" w:hAnsi="Times New Roman" w:cs="Times New Roman"/>
        </w:rPr>
        <w:t>90</w:t>
      </w:r>
      <w:r>
        <w:rPr>
          <w:rFonts w:ascii="Times New Roman" w:eastAsia="仿宋_GB2312" w:hAnsi="Times New Roman" w:cs="Times New Roman"/>
        </w:rPr>
        <w:t>亿元。制定金融服务顾问</w:t>
      </w:r>
      <w:r>
        <w:rPr>
          <w:rFonts w:ascii="Times New Roman" w:eastAsia="仿宋_GB2312" w:hAnsi="Times New Roman" w:cs="Times New Roman"/>
          <w:szCs w:val="32"/>
        </w:rPr>
        <w:t>走访行动</w:t>
      </w:r>
      <w:r>
        <w:rPr>
          <w:rFonts w:ascii="Times New Roman" w:eastAsia="仿宋_GB2312" w:hAnsi="Times New Roman" w:cs="Times New Roman"/>
        </w:rPr>
        <w:t>“</w:t>
      </w:r>
      <w:r>
        <w:rPr>
          <w:rFonts w:ascii="Times New Roman" w:eastAsia="仿宋_GB2312" w:hAnsi="Times New Roman" w:cs="Times New Roman"/>
        </w:rPr>
        <w:t>七项</w:t>
      </w:r>
      <w:r>
        <w:rPr>
          <w:rFonts w:ascii="Times New Roman" w:eastAsia="仿宋_GB2312" w:hAnsi="Times New Roman" w:cs="Times New Roman"/>
        </w:rPr>
        <w:t>”</w:t>
      </w:r>
      <w:r>
        <w:rPr>
          <w:rFonts w:ascii="Times New Roman" w:eastAsia="仿宋_GB2312" w:hAnsi="Times New Roman" w:cs="Times New Roman"/>
        </w:rPr>
        <w:t>机制，组织</w:t>
      </w:r>
      <w:r>
        <w:rPr>
          <w:rFonts w:ascii="Times New Roman" w:eastAsia="仿宋_GB2312" w:hAnsi="Times New Roman" w:cs="Times New Roman"/>
        </w:rPr>
        <w:t>300</w:t>
      </w:r>
      <w:r>
        <w:rPr>
          <w:rFonts w:ascii="Times New Roman" w:eastAsia="仿宋_GB2312" w:hAnsi="Times New Roman" w:cs="Times New Roman"/>
        </w:rPr>
        <w:t>余位金融服务顾问走访企业近</w:t>
      </w:r>
      <w:r>
        <w:rPr>
          <w:rFonts w:ascii="Times New Roman" w:eastAsia="仿宋_GB2312" w:hAnsi="Times New Roman" w:cs="Times New Roman"/>
        </w:rPr>
        <w:t>5000</w:t>
      </w:r>
      <w:r>
        <w:rPr>
          <w:rFonts w:ascii="Times New Roman" w:eastAsia="仿宋_GB2312" w:hAnsi="Times New Roman" w:cs="Times New Roman"/>
        </w:rPr>
        <w:t>家，达成新增授信超</w:t>
      </w:r>
      <w:r>
        <w:rPr>
          <w:rFonts w:ascii="Times New Roman" w:eastAsia="仿宋_GB2312" w:hAnsi="Times New Roman" w:cs="Times New Roman"/>
        </w:rPr>
        <w:t>26</w:t>
      </w:r>
      <w:r>
        <w:rPr>
          <w:rFonts w:ascii="Times New Roman" w:eastAsia="仿宋_GB2312" w:hAnsi="Times New Roman" w:cs="Times New Roman"/>
        </w:rPr>
        <w:t>亿元。</w:t>
      </w:r>
      <w:r>
        <w:rPr>
          <w:rFonts w:ascii="Times New Roman" w:eastAsia="仿宋_GB2312" w:hAnsi="Times New Roman" w:cs="Times New Roman"/>
          <w:szCs w:val="32"/>
        </w:rPr>
        <w:t>“</w:t>
      </w:r>
      <w:r>
        <w:rPr>
          <w:rFonts w:ascii="Times New Roman" w:eastAsia="仿宋_GB2312" w:hAnsi="Times New Roman" w:cs="Times New Roman"/>
          <w:szCs w:val="32"/>
        </w:rPr>
        <w:t>十三五</w:t>
      </w:r>
      <w:r>
        <w:rPr>
          <w:rFonts w:ascii="Times New Roman" w:eastAsia="仿宋_GB2312" w:hAnsi="Times New Roman" w:cs="Times New Roman"/>
          <w:szCs w:val="32"/>
        </w:rPr>
        <w:t>”</w:t>
      </w:r>
      <w:r>
        <w:rPr>
          <w:rFonts w:ascii="Times New Roman" w:eastAsia="仿宋_GB2312" w:hAnsi="Times New Roman" w:cs="Times New Roman"/>
          <w:szCs w:val="32"/>
        </w:rPr>
        <w:t>期末，</w:t>
      </w:r>
      <w:r>
        <w:rPr>
          <w:rFonts w:ascii="Times New Roman" w:eastAsia="仿宋_GB2312" w:hAnsi="Times New Roman" w:cs="Times New Roman"/>
        </w:rPr>
        <w:t>全市普惠型金融领域贷款余额达</w:t>
      </w:r>
      <w:r>
        <w:rPr>
          <w:rFonts w:ascii="Times New Roman" w:eastAsia="仿宋_GB2312" w:hAnsi="Times New Roman" w:cs="Times New Roman"/>
        </w:rPr>
        <w:t>242.87</w:t>
      </w:r>
      <w:r>
        <w:rPr>
          <w:rFonts w:ascii="Times New Roman" w:eastAsia="仿宋_GB2312" w:hAnsi="Times New Roman" w:cs="Times New Roman"/>
        </w:rPr>
        <w:t>亿元，占人民币贷款总额</w:t>
      </w:r>
      <w:r>
        <w:rPr>
          <w:rFonts w:ascii="Times New Roman" w:eastAsia="仿宋_GB2312" w:hAnsi="Times New Roman" w:cs="Times New Roman"/>
        </w:rPr>
        <w:t>12.95%</w:t>
      </w:r>
      <w:r>
        <w:rPr>
          <w:rFonts w:ascii="Times New Roman" w:eastAsia="仿宋_GB2312" w:hAnsi="Times New Roman" w:cs="Times New Roman"/>
        </w:rPr>
        <w:t>，占比位居苏州大市各区县前列。太仓市连续多年被苏州市政府授予</w:t>
      </w:r>
      <w:r>
        <w:rPr>
          <w:rFonts w:ascii="Times New Roman" w:eastAsia="仿宋_GB2312" w:hAnsi="Times New Roman" w:cs="Times New Roman"/>
        </w:rPr>
        <w:t>“</w:t>
      </w:r>
      <w:r>
        <w:rPr>
          <w:rFonts w:ascii="Times New Roman" w:eastAsia="仿宋_GB2312" w:hAnsi="Times New Roman" w:cs="Times New Roman"/>
        </w:rPr>
        <w:t>金融服务实体经济地方合作先进地区第一等次</w:t>
      </w:r>
      <w:r>
        <w:rPr>
          <w:rFonts w:ascii="Times New Roman" w:eastAsia="仿宋_GB2312" w:hAnsi="Times New Roman" w:cs="Times New Roman"/>
        </w:rPr>
        <w:t>”</w:t>
      </w:r>
      <w:r>
        <w:rPr>
          <w:rFonts w:ascii="Times New Roman" w:eastAsia="仿宋_GB2312" w:hAnsi="Times New Roman" w:cs="Times New Roman"/>
        </w:rPr>
        <w:t>。</w:t>
      </w:r>
    </w:p>
    <w:p w:rsidR="0023790C" w:rsidRDefault="00972AA8">
      <w:pPr>
        <w:spacing w:line="580" w:lineRule="exact"/>
        <w:ind w:firstLineChars="200" w:firstLine="643"/>
        <w:rPr>
          <w:rFonts w:ascii="Times New Roman" w:eastAsia="仿宋_GB2312" w:hAnsi="Times New Roman" w:cs="Times New Roman"/>
          <w:b/>
        </w:rPr>
      </w:pPr>
      <w:r>
        <w:rPr>
          <w:rFonts w:ascii="Times New Roman" w:eastAsia="仿宋_GB2312" w:hAnsi="Times New Roman" w:cs="Times New Roman"/>
          <w:b/>
        </w:rPr>
        <w:t>（</w:t>
      </w:r>
      <w:r>
        <w:rPr>
          <w:rFonts w:ascii="Times New Roman" w:eastAsia="仿宋_GB2312" w:hAnsi="Times New Roman" w:cs="Times New Roman"/>
          <w:b/>
        </w:rPr>
        <w:t>4</w:t>
      </w:r>
      <w:r>
        <w:rPr>
          <w:rFonts w:ascii="Times New Roman" w:eastAsia="仿宋_GB2312" w:hAnsi="Times New Roman" w:cs="Times New Roman"/>
          <w:b/>
        </w:rPr>
        <w:t>）资本市场加速发展</w:t>
      </w:r>
    </w:p>
    <w:p w:rsidR="0023790C" w:rsidRDefault="00972AA8">
      <w:pPr>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十三五</w:t>
      </w:r>
      <w:r>
        <w:rPr>
          <w:rFonts w:ascii="Times New Roman" w:eastAsia="仿宋_GB2312" w:hAnsi="Times New Roman" w:cs="Times New Roman"/>
        </w:rPr>
        <w:t>”</w:t>
      </w:r>
      <w:r>
        <w:rPr>
          <w:rFonts w:ascii="Times New Roman" w:eastAsia="仿宋_GB2312" w:hAnsi="Times New Roman" w:cs="Times New Roman"/>
        </w:rPr>
        <w:t>期间，太仓</w:t>
      </w:r>
      <w:r>
        <w:rPr>
          <w:rFonts w:ascii="Times New Roman" w:eastAsia="仿宋_GB2312" w:hAnsi="Times New Roman" w:cs="Times New Roman"/>
          <w:szCs w:val="32"/>
        </w:rPr>
        <w:t>大力支持企业挂牌上市，落地运作产业引导基金，全市直接融资水平有效提升。</w:t>
      </w:r>
      <w:r>
        <w:rPr>
          <w:rFonts w:ascii="Times New Roman" w:eastAsia="仿宋_GB2312" w:hAnsi="Times New Roman" w:cs="Times New Roman"/>
        </w:rPr>
        <w:t>2020</w:t>
      </w:r>
      <w:r>
        <w:rPr>
          <w:rFonts w:ascii="Times New Roman" w:eastAsia="仿宋_GB2312" w:hAnsi="Times New Roman" w:cs="Times New Roman"/>
        </w:rPr>
        <w:t>年，太仓市产业引导基金成立，母基金总规模</w:t>
      </w:r>
      <w:r>
        <w:rPr>
          <w:rFonts w:ascii="Times New Roman" w:eastAsia="仿宋_GB2312" w:hAnsi="Times New Roman" w:cs="Times New Roman"/>
        </w:rPr>
        <w:t>50</w:t>
      </w:r>
      <w:r>
        <w:rPr>
          <w:rFonts w:ascii="Times New Roman" w:eastAsia="仿宋_GB2312" w:hAnsi="Times New Roman" w:cs="Times New Roman"/>
        </w:rPr>
        <w:t>亿元，投资合作子基金</w:t>
      </w:r>
      <w:r>
        <w:rPr>
          <w:rFonts w:ascii="Times New Roman" w:eastAsia="仿宋_GB2312" w:hAnsi="Times New Roman" w:cs="Times New Roman"/>
        </w:rPr>
        <w:t>5</w:t>
      </w:r>
      <w:r>
        <w:rPr>
          <w:rFonts w:ascii="Times New Roman" w:eastAsia="仿宋_GB2312" w:hAnsi="Times New Roman" w:cs="Times New Roman"/>
        </w:rPr>
        <w:t>支，子基金总规模近</w:t>
      </w:r>
      <w:r>
        <w:rPr>
          <w:rFonts w:ascii="Times New Roman" w:eastAsia="仿宋_GB2312" w:hAnsi="Times New Roman" w:cs="Times New Roman"/>
        </w:rPr>
        <w:t>100</w:t>
      </w:r>
      <w:r>
        <w:rPr>
          <w:rFonts w:ascii="Times New Roman" w:eastAsia="仿宋_GB2312" w:hAnsi="Times New Roman" w:cs="Times New Roman"/>
        </w:rPr>
        <w:t>亿元，子基金已投项目</w:t>
      </w:r>
      <w:r>
        <w:rPr>
          <w:rFonts w:ascii="Times New Roman" w:eastAsia="仿宋_GB2312" w:hAnsi="Times New Roman" w:cs="Times New Roman"/>
        </w:rPr>
        <w:t>16</w:t>
      </w:r>
      <w:r>
        <w:rPr>
          <w:rFonts w:ascii="Times New Roman" w:eastAsia="仿宋_GB2312" w:hAnsi="Times New Roman" w:cs="Times New Roman"/>
        </w:rPr>
        <w:t>个，金额</w:t>
      </w:r>
      <w:r>
        <w:rPr>
          <w:rFonts w:ascii="Times New Roman" w:eastAsia="仿宋_GB2312" w:hAnsi="Times New Roman" w:cs="Times New Roman"/>
        </w:rPr>
        <w:t>13</w:t>
      </w:r>
      <w:r>
        <w:rPr>
          <w:rFonts w:ascii="Times New Roman" w:eastAsia="仿宋_GB2312" w:hAnsi="Times New Roman" w:cs="Times New Roman"/>
        </w:rPr>
        <w:t>亿元。</w:t>
      </w:r>
      <w:r>
        <w:rPr>
          <w:rFonts w:ascii="Times New Roman" w:eastAsia="仿宋_GB2312" w:hAnsi="Times New Roman" w:cs="Times New Roman"/>
        </w:rPr>
        <w:t>“</w:t>
      </w:r>
      <w:r>
        <w:rPr>
          <w:rFonts w:ascii="Times New Roman" w:eastAsia="仿宋_GB2312" w:hAnsi="Times New Roman" w:cs="Times New Roman"/>
        </w:rPr>
        <w:t>十三五</w:t>
      </w:r>
      <w:r>
        <w:rPr>
          <w:rFonts w:ascii="Times New Roman" w:eastAsia="仿宋_GB2312" w:hAnsi="Times New Roman" w:cs="Times New Roman"/>
        </w:rPr>
        <w:t>”</w:t>
      </w:r>
      <w:r>
        <w:rPr>
          <w:rFonts w:ascii="Times New Roman" w:eastAsia="仿宋_GB2312" w:hAnsi="Times New Roman" w:cs="Times New Roman"/>
        </w:rPr>
        <w:t>期末，全市已有</w:t>
      </w:r>
      <w:r>
        <w:rPr>
          <w:rFonts w:ascii="Times New Roman" w:eastAsia="仿宋_GB2312" w:hAnsi="Times New Roman" w:cs="Times New Roman"/>
        </w:rPr>
        <w:t>6</w:t>
      </w:r>
      <w:r>
        <w:rPr>
          <w:rFonts w:ascii="Times New Roman" w:eastAsia="仿宋_GB2312" w:hAnsi="Times New Roman" w:cs="Times New Roman"/>
        </w:rPr>
        <w:t>家企业在境内外上市，首发募资</w:t>
      </w:r>
      <w:r>
        <w:rPr>
          <w:rFonts w:ascii="Times New Roman" w:eastAsia="仿宋_GB2312" w:hAnsi="Times New Roman" w:cs="Times New Roman"/>
        </w:rPr>
        <w:t>39.28</w:t>
      </w:r>
      <w:r>
        <w:rPr>
          <w:rFonts w:ascii="Times New Roman" w:eastAsia="仿宋_GB2312" w:hAnsi="Times New Roman" w:cs="Times New Roman"/>
        </w:rPr>
        <w:t>亿元，</w:t>
      </w:r>
      <w:r>
        <w:rPr>
          <w:rFonts w:ascii="Times New Roman" w:eastAsia="仿宋_GB2312" w:hAnsi="Times New Roman" w:cs="Times New Roman"/>
        </w:rPr>
        <w:t>22</w:t>
      </w:r>
      <w:r>
        <w:rPr>
          <w:rFonts w:ascii="Times New Roman" w:eastAsia="仿宋_GB2312" w:hAnsi="Times New Roman" w:cs="Times New Roman"/>
        </w:rPr>
        <w:t>家企业在新三板挂牌，</w:t>
      </w:r>
      <w:r>
        <w:rPr>
          <w:rFonts w:ascii="Times New Roman" w:eastAsia="仿宋_GB2312" w:hAnsi="Times New Roman" w:cs="Times New Roman"/>
        </w:rPr>
        <w:t>68</w:t>
      </w:r>
      <w:r>
        <w:rPr>
          <w:rFonts w:ascii="Times New Roman" w:eastAsia="仿宋_GB2312" w:hAnsi="Times New Roman" w:cs="Times New Roman"/>
        </w:rPr>
        <w:t>家企业在区域市场挂牌，实现了主板、中小板、创业板、境外上市、新三板挂牌、区域股权市场挂牌全覆盖。全市上市后备企业已达</w:t>
      </w:r>
      <w:r>
        <w:rPr>
          <w:rFonts w:ascii="Times New Roman" w:eastAsia="仿宋_GB2312" w:hAnsi="Times New Roman" w:cs="Times New Roman"/>
        </w:rPr>
        <w:t>70</w:t>
      </w:r>
      <w:r>
        <w:rPr>
          <w:rFonts w:ascii="Times New Roman" w:eastAsia="仿宋_GB2312" w:hAnsi="Times New Roman" w:cs="Times New Roman"/>
        </w:rPr>
        <w:t>家（含重点后备</w:t>
      </w:r>
      <w:r>
        <w:rPr>
          <w:rFonts w:ascii="Times New Roman" w:eastAsia="仿宋_GB2312" w:hAnsi="Times New Roman" w:cs="Times New Roman"/>
        </w:rPr>
        <w:t>30</w:t>
      </w:r>
      <w:r>
        <w:rPr>
          <w:rFonts w:ascii="Times New Roman" w:eastAsia="仿宋_GB2312" w:hAnsi="Times New Roman" w:cs="Times New Roman"/>
        </w:rPr>
        <w:t>家）。发行企业债券</w:t>
      </w:r>
      <w:r>
        <w:rPr>
          <w:rFonts w:ascii="Times New Roman" w:eastAsia="仿宋_GB2312" w:hAnsi="Times New Roman" w:cs="Times New Roman"/>
        </w:rPr>
        <w:t>9</w:t>
      </w:r>
      <w:r>
        <w:rPr>
          <w:rFonts w:ascii="Times New Roman" w:eastAsia="仿宋_GB2312" w:hAnsi="Times New Roman" w:cs="Times New Roman"/>
        </w:rPr>
        <w:t>支，募集资金</w:t>
      </w:r>
      <w:r>
        <w:rPr>
          <w:rFonts w:ascii="Times New Roman" w:eastAsia="仿宋_GB2312" w:hAnsi="Times New Roman" w:cs="Times New Roman"/>
        </w:rPr>
        <w:t>92</w:t>
      </w:r>
      <w:r>
        <w:rPr>
          <w:rFonts w:ascii="Times New Roman" w:eastAsia="仿宋_GB2312" w:hAnsi="Times New Roman" w:cs="Times New Roman"/>
        </w:rPr>
        <w:t>亿元，娄城高新获批苏州地区首支双创孵化专项债</w:t>
      </w:r>
      <w:r>
        <w:rPr>
          <w:rFonts w:ascii="Times New Roman" w:eastAsia="仿宋_GB2312" w:hAnsi="Times New Roman" w:cs="Times New Roman"/>
        </w:rPr>
        <w:t>20</w:t>
      </w:r>
      <w:r>
        <w:rPr>
          <w:rFonts w:ascii="Times New Roman" w:eastAsia="仿宋_GB2312" w:hAnsi="Times New Roman" w:cs="Times New Roman"/>
        </w:rPr>
        <w:t>亿元。</w:t>
      </w:r>
      <w:r>
        <w:rPr>
          <w:rFonts w:ascii="Times New Roman" w:eastAsia="仿宋_GB2312" w:hAnsi="Times New Roman" w:cs="Times New Roman"/>
        </w:rPr>
        <w:t>8</w:t>
      </w:r>
      <w:r>
        <w:rPr>
          <w:rFonts w:ascii="Times New Roman" w:eastAsia="仿宋_GB2312" w:hAnsi="Times New Roman" w:cs="Times New Roman"/>
        </w:rPr>
        <w:t>家创投企业完成备案，注册资本</w:t>
      </w:r>
      <w:r>
        <w:rPr>
          <w:rFonts w:ascii="Times New Roman" w:eastAsia="仿宋_GB2312" w:hAnsi="Times New Roman" w:cs="Times New Roman"/>
        </w:rPr>
        <w:t>15.24</w:t>
      </w:r>
      <w:r>
        <w:rPr>
          <w:rFonts w:ascii="Times New Roman" w:eastAsia="仿宋_GB2312" w:hAnsi="Times New Roman" w:cs="Times New Roman"/>
        </w:rPr>
        <w:t>亿</w:t>
      </w:r>
      <w:r>
        <w:rPr>
          <w:rFonts w:ascii="Times New Roman" w:eastAsia="仿宋_GB2312" w:hAnsi="Times New Roman" w:cs="Times New Roman" w:hint="eastAsia"/>
        </w:rPr>
        <w:t>元</w:t>
      </w:r>
      <w:r>
        <w:rPr>
          <w:rFonts w:ascii="Times New Roman" w:eastAsia="仿宋_GB2312" w:hAnsi="Times New Roman" w:cs="Times New Roman"/>
        </w:rPr>
        <w:t>，实收资本</w:t>
      </w:r>
      <w:r>
        <w:rPr>
          <w:rFonts w:ascii="Times New Roman" w:eastAsia="仿宋_GB2312" w:hAnsi="Times New Roman" w:cs="Times New Roman"/>
        </w:rPr>
        <w:t>10.96</w:t>
      </w:r>
      <w:r>
        <w:rPr>
          <w:rFonts w:ascii="Times New Roman" w:eastAsia="仿宋_GB2312" w:hAnsi="Times New Roman" w:cs="Times New Roman"/>
        </w:rPr>
        <w:t>亿元。</w:t>
      </w:r>
    </w:p>
    <w:p w:rsidR="0023790C" w:rsidRDefault="00972AA8">
      <w:pPr>
        <w:spacing w:line="580" w:lineRule="exact"/>
        <w:ind w:firstLineChars="200" w:firstLine="643"/>
        <w:rPr>
          <w:rFonts w:ascii="Times New Roman" w:eastAsia="仿宋_GB2312" w:hAnsi="Times New Roman" w:cs="Times New Roman"/>
          <w:b/>
        </w:rPr>
      </w:pPr>
      <w:r>
        <w:rPr>
          <w:rFonts w:ascii="Times New Roman" w:eastAsia="仿宋_GB2312" w:hAnsi="Times New Roman" w:cs="Times New Roman"/>
          <w:b/>
        </w:rPr>
        <w:t>（</w:t>
      </w:r>
      <w:r>
        <w:rPr>
          <w:rFonts w:ascii="Times New Roman" w:eastAsia="仿宋_GB2312" w:hAnsi="Times New Roman" w:cs="Times New Roman"/>
          <w:b/>
        </w:rPr>
        <w:t>5</w:t>
      </w:r>
      <w:r>
        <w:rPr>
          <w:rFonts w:ascii="Times New Roman" w:eastAsia="仿宋_GB2312" w:hAnsi="Times New Roman" w:cs="Times New Roman"/>
          <w:b/>
        </w:rPr>
        <w:t>）金融风险防控有力</w:t>
      </w:r>
    </w:p>
    <w:p w:rsidR="0023790C" w:rsidRDefault="00972AA8">
      <w:pPr>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十三五</w:t>
      </w:r>
      <w:r>
        <w:rPr>
          <w:rFonts w:ascii="Times New Roman" w:eastAsia="仿宋_GB2312" w:hAnsi="Times New Roman" w:cs="Times New Roman"/>
        </w:rPr>
        <w:t>”</w:t>
      </w:r>
      <w:r>
        <w:rPr>
          <w:rFonts w:ascii="Times New Roman" w:eastAsia="仿宋_GB2312" w:hAnsi="Times New Roman" w:cs="Times New Roman"/>
        </w:rPr>
        <w:t>期间，太仓市高度重视金融资本与产业发展的深度融合，扎实履行地方金融监管和风险防范属地责任，金融领域风险总体可控、稳中向好。建立金融领域重大风险防控机制，健全</w:t>
      </w:r>
      <w:r>
        <w:rPr>
          <w:rFonts w:ascii="Times New Roman" w:eastAsia="仿宋_GB2312" w:hAnsi="Times New Roman" w:cs="Times New Roman"/>
        </w:rPr>
        <w:lastRenderedPageBreak/>
        <w:t>地方金融监管、重大风险处置、部门信息共享等协作机制，有效提升应对金融突发事件应对能力。落实落细民营企业融资会诊帮扶机制，持续关注企业经营、财务状况，坚持在发展中化解风险、缓释风险，稳步运行应急转贷资金，有效缓解企业流动性资金压力。防范化解金融风险攻坚战取得阶段性胜利，重点领域风险进一步缓释，信用风险不断下降，</w:t>
      </w:r>
      <w:r>
        <w:rPr>
          <w:rFonts w:ascii="Times New Roman" w:eastAsia="仿宋_GB2312" w:hAnsi="Times New Roman" w:cs="Times New Roman"/>
        </w:rPr>
        <w:t>“</w:t>
      </w:r>
      <w:r>
        <w:rPr>
          <w:rFonts w:ascii="Times New Roman" w:eastAsia="仿宋_GB2312" w:hAnsi="Times New Roman" w:cs="Times New Roman"/>
        </w:rPr>
        <w:t>十三五</w:t>
      </w:r>
      <w:r>
        <w:rPr>
          <w:rFonts w:ascii="Times New Roman" w:eastAsia="仿宋_GB2312" w:hAnsi="Times New Roman" w:cs="Times New Roman"/>
        </w:rPr>
        <w:t>”</w:t>
      </w:r>
      <w:r>
        <w:rPr>
          <w:rFonts w:ascii="Times New Roman" w:eastAsia="仿宋_GB2312" w:hAnsi="Times New Roman" w:cs="Times New Roman"/>
        </w:rPr>
        <w:t>期末，全市不良贷款率</w:t>
      </w:r>
      <w:r>
        <w:rPr>
          <w:rFonts w:ascii="Times New Roman" w:eastAsia="仿宋_GB2312" w:hAnsi="Times New Roman" w:cs="Times New Roman"/>
        </w:rPr>
        <w:t>1.37</w:t>
      </w:r>
      <w:r>
        <w:rPr>
          <w:rFonts w:ascii="Times New Roman" w:eastAsia="仿宋_GB2312" w:hAnsi="Times New Roman" w:cs="Times New Roman"/>
        </w:rPr>
        <w:t>％。非法金融活动进一步压降，非法集资案件实现全面清零。在防范化解金融风险、营造诚实守信金融生态环境、维护良好金融秩序方面获得省政府通报激励表彰。位居</w:t>
      </w:r>
      <w:r>
        <w:rPr>
          <w:rFonts w:ascii="Times New Roman" w:eastAsia="仿宋_GB2312" w:hAnsi="Times New Roman" w:cs="Times New Roman"/>
        </w:rPr>
        <w:t>2020</w:t>
      </w:r>
      <w:r>
        <w:rPr>
          <w:rFonts w:ascii="Times New Roman" w:eastAsia="仿宋_GB2312" w:hAnsi="Times New Roman" w:cs="Times New Roman"/>
        </w:rPr>
        <w:t>年中国县域金融生态环境指数第四。</w:t>
      </w:r>
    </w:p>
    <w:p w:rsidR="0023790C" w:rsidRDefault="00972AA8">
      <w:pPr>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1</w:t>
      </w:r>
      <w:r>
        <w:rPr>
          <w:rFonts w:ascii="Times New Roman" w:eastAsia="黑体" w:hAnsi="Times New Roman" w:cs="Times New Roman"/>
          <w:sz w:val="28"/>
          <w:szCs w:val="28"/>
        </w:rPr>
        <w:t>：金融业发展成果对比表</w:t>
      </w: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9"/>
        <w:gridCol w:w="3888"/>
        <w:gridCol w:w="1722"/>
        <w:gridCol w:w="1676"/>
      </w:tblGrid>
      <w:tr w:rsidR="0023790C">
        <w:trPr>
          <w:trHeight w:val="548"/>
          <w:jc w:val="center"/>
        </w:trPr>
        <w:tc>
          <w:tcPr>
            <w:tcW w:w="5387" w:type="dxa"/>
            <w:gridSpan w:val="2"/>
            <w:vAlign w:val="center"/>
          </w:tcPr>
          <w:p w:rsidR="0023790C" w:rsidRDefault="00972AA8">
            <w:pPr>
              <w:jc w:val="center"/>
              <w:rPr>
                <w:rFonts w:ascii="Times New Roman" w:eastAsia="仿宋_GB2312" w:hAnsi="Times New Roman" w:cs="Times New Roman"/>
                <w:b/>
                <w:sz w:val="24"/>
              </w:rPr>
            </w:pPr>
            <w:r>
              <w:rPr>
                <w:rFonts w:ascii="Times New Roman" w:eastAsia="仿宋_GB2312" w:hAnsi="Times New Roman" w:cs="Times New Roman"/>
                <w:b/>
                <w:sz w:val="24"/>
              </w:rPr>
              <w:t>指标</w:t>
            </w:r>
          </w:p>
        </w:tc>
        <w:tc>
          <w:tcPr>
            <w:tcW w:w="0" w:type="auto"/>
            <w:vAlign w:val="center"/>
          </w:tcPr>
          <w:p w:rsidR="0023790C" w:rsidRDefault="00972AA8">
            <w:pPr>
              <w:jc w:val="center"/>
              <w:rPr>
                <w:rFonts w:ascii="Times New Roman" w:eastAsia="仿宋_GB2312" w:hAnsi="Times New Roman" w:cs="Times New Roman"/>
                <w:b/>
                <w:sz w:val="24"/>
              </w:rPr>
            </w:pPr>
            <w:r>
              <w:rPr>
                <w:rFonts w:ascii="Times New Roman" w:eastAsia="仿宋_GB2312" w:hAnsi="Times New Roman" w:cs="Times New Roman"/>
                <w:b/>
                <w:sz w:val="24"/>
              </w:rPr>
              <w:t>“</w:t>
            </w:r>
            <w:r>
              <w:rPr>
                <w:rFonts w:ascii="Times New Roman" w:eastAsia="仿宋_GB2312" w:hAnsi="Times New Roman" w:cs="Times New Roman"/>
                <w:b/>
                <w:sz w:val="24"/>
              </w:rPr>
              <w:t>十二五</w:t>
            </w:r>
            <w:r>
              <w:rPr>
                <w:rFonts w:ascii="Times New Roman" w:eastAsia="仿宋_GB2312" w:hAnsi="Times New Roman" w:cs="Times New Roman"/>
                <w:b/>
                <w:sz w:val="24"/>
              </w:rPr>
              <w:t>”</w:t>
            </w:r>
            <w:r>
              <w:rPr>
                <w:rFonts w:ascii="Times New Roman" w:eastAsia="仿宋_GB2312" w:hAnsi="Times New Roman" w:cs="Times New Roman"/>
                <w:b/>
                <w:sz w:val="24"/>
              </w:rPr>
              <w:t>末</w:t>
            </w:r>
          </w:p>
        </w:tc>
        <w:tc>
          <w:tcPr>
            <w:tcW w:w="0" w:type="auto"/>
            <w:vAlign w:val="center"/>
          </w:tcPr>
          <w:p w:rsidR="0023790C" w:rsidRDefault="00972AA8">
            <w:pPr>
              <w:jc w:val="center"/>
              <w:rPr>
                <w:rFonts w:ascii="Times New Roman" w:eastAsia="仿宋_GB2312" w:hAnsi="Times New Roman" w:cs="Times New Roman"/>
                <w:b/>
                <w:sz w:val="24"/>
              </w:rPr>
            </w:pPr>
            <w:r>
              <w:rPr>
                <w:rFonts w:ascii="Times New Roman" w:eastAsia="仿宋_GB2312" w:hAnsi="Times New Roman" w:cs="Times New Roman"/>
                <w:b/>
                <w:sz w:val="24"/>
              </w:rPr>
              <w:t>“</w:t>
            </w:r>
            <w:r>
              <w:rPr>
                <w:rFonts w:ascii="Times New Roman" w:eastAsia="仿宋_GB2312" w:hAnsi="Times New Roman" w:cs="Times New Roman"/>
                <w:b/>
                <w:sz w:val="24"/>
              </w:rPr>
              <w:t>十三五</w:t>
            </w:r>
            <w:r>
              <w:rPr>
                <w:rFonts w:ascii="Times New Roman" w:eastAsia="仿宋_GB2312" w:hAnsi="Times New Roman" w:cs="Times New Roman"/>
                <w:b/>
                <w:sz w:val="24"/>
              </w:rPr>
              <w:t>”</w:t>
            </w:r>
            <w:r>
              <w:rPr>
                <w:rFonts w:ascii="Times New Roman" w:eastAsia="仿宋_GB2312" w:hAnsi="Times New Roman" w:cs="Times New Roman"/>
                <w:b/>
                <w:sz w:val="24"/>
              </w:rPr>
              <w:t>末</w:t>
            </w:r>
          </w:p>
        </w:tc>
      </w:tr>
      <w:tr w:rsidR="0023790C">
        <w:trPr>
          <w:trHeight w:val="247"/>
          <w:jc w:val="center"/>
        </w:trPr>
        <w:tc>
          <w:tcPr>
            <w:tcW w:w="1499" w:type="dxa"/>
            <w:vMerge w:val="restart"/>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总体指标</w:t>
            </w:r>
          </w:p>
        </w:tc>
        <w:tc>
          <w:tcPr>
            <w:tcW w:w="3888" w:type="dxa"/>
            <w:noWrap/>
            <w:vAlign w:val="center"/>
          </w:tcPr>
          <w:p w:rsidR="0023790C" w:rsidRDefault="00972AA8">
            <w:pP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sz w:val="24"/>
              </w:rPr>
              <w:t>．金融业增加值（亿元）</w:t>
            </w:r>
          </w:p>
        </w:tc>
        <w:tc>
          <w:tcPr>
            <w:tcW w:w="1722" w:type="dxa"/>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59.85</w:t>
            </w:r>
          </w:p>
        </w:tc>
        <w:tc>
          <w:tcPr>
            <w:tcW w:w="1676" w:type="dxa"/>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118.20</w:t>
            </w:r>
          </w:p>
        </w:tc>
      </w:tr>
      <w:tr w:rsidR="0023790C">
        <w:trPr>
          <w:trHeight w:val="241"/>
          <w:jc w:val="center"/>
        </w:trPr>
        <w:tc>
          <w:tcPr>
            <w:tcW w:w="1499" w:type="dxa"/>
            <w:vMerge/>
            <w:vAlign w:val="center"/>
          </w:tcPr>
          <w:p w:rsidR="0023790C" w:rsidRDefault="0023790C">
            <w:pPr>
              <w:jc w:val="center"/>
              <w:rPr>
                <w:rFonts w:ascii="Times New Roman" w:eastAsia="仿宋_GB2312" w:hAnsi="Times New Roman" w:cs="Times New Roman"/>
                <w:sz w:val="24"/>
              </w:rPr>
            </w:pPr>
          </w:p>
        </w:tc>
        <w:tc>
          <w:tcPr>
            <w:tcW w:w="3888" w:type="dxa"/>
            <w:noWrap/>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．金融业增加值占</w:t>
            </w:r>
            <w:r>
              <w:rPr>
                <w:rFonts w:ascii="Times New Roman" w:eastAsia="仿宋_GB2312" w:hAnsi="Times New Roman" w:cs="Times New Roman"/>
                <w:sz w:val="24"/>
              </w:rPr>
              <w:t>GDP</w:t>
            </w:r>
            <w:r>
              <w:rPr>
                <w:rFonts w:ascii="Times New Roman" w:eastAsia="仿宋_GB2312" w:hAnsi="Times New Roman" w:cs="Times New Roman"/>
                <w:sz w:val="24"/>
              </w:rPr>
              <w:t>比重（</w:t>
            </w:r>
            <w:r>
              <w:rPr>
                <w:rFonts w:ascii="Times New Roman" w:eastAsia="仿宋_GB2312" w:hAnsi="Times New Roman" w:cs="Times New Roman"/>
                <w:sz w:val="24"/>
              </w:rPr>
              <w:t>%</w:t>
            </w:r>
            <w:r>
              <w:rPr>
                <w:rFonts w:ascii="Times New Roman" w:eastAsia="仿宋_GB2312" w:hAnsi="Times New Roman" w:cs="Times New Roman"/>
                <w:sz w:val="24"/>
              </w:rPr>
              <w:t>）</w:t>
            </w:r>
          </w:p>
        </w:tc>
        <w:tc>
          <w:tcPr>
            <w:tcW w:w="1722" w:type="dxa"/>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5.44%</w:t>
            </w:r>
          </w:p>
        </w:tc>
        <w:tc>
          <w:tcPr>
            <w:tcW w:w="1676" w:type="dxa"/>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8.53%</w:t>
            </w:r>
          </w:p>
        </w:tc>
      </w:tr>
      <w:tr w:rsidR="0023790C">
        <w:trPr>
          <w:trHeight w:val="94"/>
          <w:jc w:val="center"/>
        </w:trPr>
        <w:tc>
          <w:tcPr>
            <w:tcW w:w="1499" w:type="dxa"/>
            <w:vMerge/>
            <w:vAlign w:val="center"/>
          </w:tcPr>
          <w:p w:rsidR="0023790C" w:rsidRDefault="0023790C">
            <w:pPr>
              <w:jc w:val="center"/>
              <w:rPr>
                <w:rFonts w:ascii="Times New Roman" w:eastAsia="仿宋_GB2312" w:hAnsi="Times New Roman" w:cs="Times New Roman"/>
                <w:sz w:val="24"/>
              </w:rPr>
            </w:pPr>
          </w:p>
        </w:tc>
        <w:tc>
          <w:tcPr>
            <w:tcW w:w="3888" w:type="dxa"/>
            <w:noWrap/>
            <w:vAlign w:val="center"/>
          </w:tcPr>
          <w:p w:rsidR="0023790C" w:rsidRDefault="00972AA8">
            <w:pPr>
              <w:jc w:val="left"/>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sz w:val="24"/>
              </w:rPr>
              <w:t>．金融机构总数（家）</w:t>
            </w:r>
          </w:p>
        </w:tc>
        <w:tc>
          <w:tcPr>
            <w:tcW w:w="1722" w:type="dxa"/>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83</w:t>
            </w:r>
          </w:p>
        </w:tc>
        <w:tc>
          <w:tcPr>
            <w:tcW w:w="1676" w:type="dxa"/>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100</w:t>
            </w:r>
          </w:p>
        </w:tc>
      </w:tr>
      <w:tr w:rsidR="0023790C">
        <w:trPr>
          <w:trHeight w:val="87"/>
          <w:jc w:val="center"/>
        </w:trPr>
        <w:tc>
          <w:tcPr>
            <w:tcW w:w="1499" w:type="dxa"/>
            <w:vMerge w:val="restart"/>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银行</w:t>
            </w:r>
          </w:p>
        </w:tc>
        <w:tc>
          <w:tcPr>
            <w:tcW w:w="3888" w:type="dxa"/>
            <w:noWrap/>
            <w:vAlign w:val="center"/>
          </w:tcPr>
          <w:p w:rsidR="0023790C" w:rsidRDefault="00972AA8">
            <w:pPr>
              <w:jc w:val="left"/>
              <w:rPr>
                <w:rFonts w:ascii="Times New Roman" w:eastAsia="仿宋_GB2312" w:hAnsi="Times New Roman" w:cs="Times New Roman"/>
                <w:sz w:val="24"/>
              </w:rPr>
            </w:pPr>
            <w:r>
              <w:rPr>
                <w:rFonts w:ascii="Times New Roman" w:eastAsia="仿宋_GB2312" w:hAnsi="Times New Roman" w:cs="Times New Roman"/>
                <w:sz w:val="24"/>
              </w:rPr>
              <w:t>5</w:t>
            </w:r>
            <w:r>
              <w:rPr>
                <w:rFonts w:ascii="Times New Roman" w:eastAsia="仿宋_GB2312" w:hAnsi="Times New Roman" w:cs="Times New Roman"/>
                <w:sz w:val="24"/>
              </w:rPr>
              <w:t>．银行业金融机构（家）</w:t>
            </w:r>
          </w:p>
        </w:tc>
        <w:tc>
          <w:tcPr>
            <w:tcW w:w="1722" w:type="dxa"/>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26</w:t>
            </w:r>
          </w:p>
        </w:tc>
        <w:tc>
          <w:tcPr>
            <w:tcW w:w="1676" w:type="dxa"/>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29</w:t>
            </w:r>
          </w:p>
        </w:tc>
      </w:tr>
      <w:tr w:rsidR="0023790C">
        <w:trPr>
          <w:trHeight w:val="95"/>
          <w:jc w:val="center"/>
        </w:trPr>
        <w:tc>
          <w:tcPr>
            <w:tcW w:w="1499" w:type="dxa"/>
            <w:vMerge/>
            <w:vAlign w:val="center"/>
          </w:tcPr>
          <w:p w:rsidR="0023790C" w:rsidRDefault="0023790C">
            <w:pPr>
              <w:jc w:val="center"/>
              <w:rPr>
                <w:rFonts w:ascii="Times New Roman" w:eastAsia="仿宋_GB2312" w:hAnsi="Times New Roman" w:cs="Times New Roman"/>
                <w:sz w:val="24"/>
              </w:rPr>
            </w:pPr>
          </w:p>
        </w:tc>
        <w:tc>
          <w:tcPr>
            <w:tcW w:w="3888" w:type="dxa"/>
            <w:noWrap/>
            <w:vAlign w:val="center"/>
          </w:tcPr>
          <w:p w:rsidR="0023790C" w:rsidRDefault="00972AA8">
            <w:pPr>
              <w:jc w:val="left"/>
              <w:rPr>
                <w:rFonts w:ascii="Times New Roman" w:eastAsia="仿宋_GB2312" w:hAnsi="Times New Roman" w:cs="Times New Roman"/>
                <w:sz w:val="24"/>
              </w:rPr>
            </w:pPr>
            <w:r>
              <w:rPr>
                <w:rFonts w:ascii="Times New Roman" w:eastAsia="仿宋_GB2312" w:hAnsi="Times New Roman" w:cs="Times New Roman"/>
                <w:sz w:val="24"/>
              </w:rPr>
              <w:t>6</w:t>
            </w:r>
            <w:r>
              <w:rPr>
                <w:rFonts w:ascii="Times New Roman" w:eastAsia="仿宋_GB2312" w:hAnsi="Times New Roman" w:cs="Times New Roman"/>
                <w:sz w:val="24"/>
              </w:rPr>
              <w:t>．本外币存款规模（亿元）</w:t>
            </w:r>
          </w:p>
        </w:tc>
        <w:tc>
          <w:tcPr>
            <w:tcW w:w="1722" w:type="dxa"/>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1311.48</w:t>
            </w:r>
          </w:p>
        </w:tc>
        <w:tc>
          <w:tcPr>
            <w:tcW w:w="1676" w:type="dxa"/>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1930.87</w:t>
            </w:r>
          </w:p>
        </w:tc>
      </w:tr>
      <w:tr w:rsidR="0023790C">
        <w:trPr>
          <w:trHeight w:val="89"/>
          <w:jc w:val="center"/>
        </w:trPr>
        <w:tc>
          <w:tcPr>
            <w:tcW w:w="1499" w:type="dxa"/>
            <w:vMerge/>
            <w:vAlign w:val="center"/>
          </w:tcPr>
          <w:p w:rsidR="0023790C" w:rsidRDefault="0023790C">
            <w:pPr>
              <w:jc w:val="center"/>
              <w:rPr>
                <w:rFonts w:ascii="Times New Roman" w:eastAsia="仿宋_GB2312" w:hAnsi="Times New Roman" w:cs="Times New Roman"/>
                <w:sz w:val="24"/>
              </w:rPr>
            </w:pPr>
          </w:p>
        </w:tc>
        <w:tc>
          <w:tcPr>
            <w:tcW w:w="3888" w:type="dxa"/>
            <w:noWrap/>
            <w:vAlign w:val="center"/>
          </w:tcPr>
          <w:p w:rsidR="0023790C" w:rsidRDefault="00972AA8">
            <w:pPr>
              <w:jc w:val="left"/>
              <w:rPr>
                <w:rFonts w:ascii="Times New Roman" w:eastAsia="仿宋_GB2312" w:hAnsi="Times New Roman" w:cs="Times New Roman"/>
                <w:sz w:val="24"/>
              </w:rPr>
            </w:pPr>
            <w:r>
              <w:rPr>
                <w:rFonts w:ascii="Times New Roman" w:eastAsia="仿宋_GB2312" w:hAnsi="Times New Roman" w:cs="Times New Roman"/>
                <w:sz w:val="24"/>
              </w:rPr>
              <w:t>7</w:t>
            </w:r>
            <w:r>
              <w:rPr>
                <w:rFonts w:ascii="Times New Roman" w:eastAsia="仿宋_GB2312" w:hAnsi="Times New Roman" w:cs="Times New Roman"/>
                <w:sz w:val="24"/>
              </w:rPr>
              <w:t>．本外币贷款规模（亿元）</w:t>
            </w:r>
          </w:p>
        </w:tc>
        <w:tc>
          <w:tcPr>
            <w:tcW w:w="1722" w:type="dxa"/>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1166.68</w:t>
            </w:r>
          </w:p>
        </w:tc>
        <w:tc>
          <w:tcPr>
            <w:tcW w:w="1676" w:type="dxa"/>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1875.41</w:t>
            </w:r>
          </w:p>
        </w:tc>
      </w:tr>
      <w:tr w:rsidR="0023790C">
        <w:trPr>
          <w:trHeight w:val="268"/>
          <w:jc w:val="center"/>
        </w:trPr>
        <w:tc>
          <w:tcPr>
            <w:tcW w:w="1499" w:type="dxa"/>
            <w:vMerge w:val="restart"/>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保险</w:t>
            </w:r>
          </w:p>
        </w:tc>
        <w:tc>
          <w:tcPr>
            <w:tcW w:w="3888" w:type="dxa"/>
            <w:noWrap/>
            <w:vAlign w:val="center"/>
          </w:tcPr>
          <w:p w:rsidR="0023790C" w:rsidRDefault="00972AA8">
            <w:pPr>
              <w:jc w:val="left"/>
              <w:rPr>
                <w:rFonts w:ascii="Times New Roman" w:eastAsia="仿宋_GB2312" w:hAnsi="Times New Roman" w:cs="Times New Roman"/>
                <w:sz w:val="24"/>
              </w:rPr>
            </w:pPr>
            <w:r>
              <w:rPr>
                <w:rFonts w:ascii="Times New Roman" w:eastAsia="仿宋_GB2312" w:hAnsi="Times New Roman" w:cs="Times New Roman"/>
                <w:sz w:val="24"/>
              </w:rPr>
              <w:t>8</w:t>
            </w:r>
            <w:r>
              <w:rPr>
                <w:rFonts w:ascii="Times New Roman" w:eastAsia="仿宋_GB2312" w:hAnsi="Times New Roman" w:cs="Times New Roman"/>
                <w:sz w:val="24"/>
              </w:rPr>
              <w:t>．保险公司数量（家）</w:t>
            </w:r>
          </w:p>
        </w:tc>
        <w:tc>
          <w:tcPr>
            <w:tcW w:w="1722" w:type="dxa"/>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31</w:t>
            </w:r>
          </w:p>
        </w:tc>
        <w:tc>
          <w:tcPr>
            <w:tcW w:w="1676" w:type="dxa"/>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35</w:t>
            </w:r>
          </w:p>
        </w:tc>
      </w:tr>
      <w:tr w:rsidR="0023790C">
        <w:trPr>
          <w:trHeight w:val="120"/>
          <w:jc w:val="center"/>
        </w:trPr>
        <w:tc>
          <w:tcPr>
            <w:tcW w:w="1499" w:type="dxa"/>
            <w:vMerge/>
            <w:vAlign w:val="center"/>
          </w:tcPr>
          <w:p w:rsidR="0023790C" w:rsidRDefault="0023790C">
            <w:pPr>
              <w:jc w:val="center"/>
              <w:rPr>
                <w:rFonts w:ascii="Times New Roman" w:eastAsia="仿宋_GB2312" w:hAnsi="Times New Roman" w:cs="Times New Roman"/>
                <w:sz w:val="24"/>
              </w:rPr>
            </w:pPr>
          </w:p>
        </w:tc>
        <w:tc>
          <w:tcPr>
            <w:tcW w:w="3888" w:type="dxa"/>
            <w:noWrap/>
            <w:vAlign w:val="center"/>
          </w:tcPr>
          <w:p w:rsidR="0023790C" w:rsidRDefault="00972AA8">
            <w:pPr>
              <w:jc w:val="left"/>
              <w:rPr>
                <w:rFonts w:ascii="Times New Roman" w:eastAsia="仿宋_GB2312" w:hAnsi="Times New Roman" w:cs="Times New Roman"/>
                <w:sz w:val="24"/>
              </w:rPr>
            </w:pPr>
            <w:r>
              <w:rPr>
                <w:rFonts w:ascii="Times New Roman" w:eastAsia="仿宋_GB2312" w:hAnsi="Times New Roman" w:cs="Times New Roman"/>
                <w:sz w:val="24"/>
              </w:rPr>
              <w:t>9</w:t>
            </w:r>
            <w:r>
              <w:rPr>
                <w:rFonts w:ascii="Times New Roman" w:eastAsia="仿宋_GB2312" w:hAnsi="Times New Roman" w:cs="Times New Roman"/>
                <w:sz w:val="24"/>
              </w:rPr>
              <w:t>．保费收入（亿元）</w:t>
            </w:r>
          </w:p>
        </w:tc>
        <w:tc>
          <w:tcPr>
            <w:tcW w:w="1722" w:type="dxa"/>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20.33</w:t>
            </w:r>
          </w:p>
        </w:tc>
        <w:tc>
          <w:tcPr>
            <w:tcW w:w="1676" w:type="dxa"/>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32.08</w:t>
            </w:r>
          </w:p>
        </w:tc>
      </w:tr>
      <w:tr w:rsidR="0023790C">
        <w:trPr>
          <w:trHeight w:val="269"/>
          <w:jc w:val="center"/>
        </w:trPr>
        <w:tc>
          <w:tcPr>
            <w:tcW w:w="1499" w:type="dxa"/>
            <w:vMerge w:val="restart"/>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证券及创投</w:t>
            </w:r>
          </w:p>
        </w:tc>
        <w:tc>
          <w:tcPr>
            <w:tcW w:w="3888" w:type="dxa"/>
            <w:noWrap/>
            <w:vAlign w:val="center"/>
          </w:tcPr>
          <w:p w:rsidR="0023790C" w:rsidRDefault="00972AA8">
            <w:pPr>
              <w:jc w:val="left"/>
              <w:rPr>
                <w:rFonts w:ascii="Times New Roman" w:eastAsia="仿宋_GB2312" w:hAnsi="Times New Roman" w:cs="Times New Roman"/>
                <w:sz w:val="24"/>
              </w:rPr>
            </w:pPr>
            <w:r>
              <w:rPr>
                <w:rFonts w:ascii="Times New Roman" w:eastAsia="仿宋_GB2312" w:hAnsi="Times New Roman" w:cs="Times New Roman"/>
                <w:sz w:val="24"/>
              </w:rPr>
              <w:t>10</w:t>
            </w:r>
            <w:r>
              <w:rPr>
                <w:rFonts w:ascii="Times New Roman" w:eastAsia="仿宋_GB2312" w:hAnsi="Times New Roman" w:cs="Times New Roman"/>
                <w:sz w:val="24"/>
              </w:rPr>
              <w:t>．证券期货机构数量（家）</w:t>
            </w:r>
          </w:p>
        </w:tc>
        <w:tc>
          <w:tcPr>
            <w:tcW w:w="1722" w:type="dxa"/>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1676" w:type="dxa"/>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8</w:t>
            </w:r>
          </w:p>
        </w:tc>
      </w:tr>
      <w:tr w:rsidR="0023790C">
        <w:trPr>
          <w:trHeight w:val="548"/>
          <w:jc w:val="center"/>
        </w:trPr>
        <w:tc>
          <w:tcPr>
            <w:tcW w:w="1499" w:type="dxa"/>
            <w:vMerge/>
            <w:vAlign w:val="center"/>
          </w:tcPr>
          <w:p w:rsidR="0023790C" w:rsidRDefault="0023790C">
            <w:pPr>
              <w:jc w:val="center"/>
              <w:rPr>
                <w:rFonts w:ascii="Times New Roman" w:eastAsia="仿宋_GB2312" w:hAnsi="Times New Roman" w:cs="Times New Roman"/>
                <w:sz w:val="24"/>
              </w:rPr>
            </w:pPr>
          </w:p>
        </w:tc>
        <w:tc>
          <w:tcPr>
            <w:tcW w:w="3888" w:type="dxa"/>
            <w:noWrap/>
            <w:vAlign w:val="center"/>
          </w:tcPr>
          <w:p w:rsidR="0023790C" w:rsidRDefault="00972AA8">
            <w:pPr>
              <w:jc w:val="left"/>
              <w:rPr>
                <w:rFonts w:ascii="Times New Roman" w:eastAsia="仿宋_GB2312" w:hAnsi="Times New Roman" w:cs="Times New Roman"/>
                <w:sz w:val="24"/>
              </w:rPr>
            </w:pPr>
            <w:r>
              <w:rPr>
                <w:rFonts w:ascii="Times New Roman" w:eastAsia="仿宋_GB2312" w:hAnsi="Times New Roman" w:cs="Times New Roman"/>
                <w:sz w:val="24"/>
              </w:rPr>
              <w:t>11</w:t>
            </w:r>
            <w:r>
              <w:rPr>
                <w:rFonts w:ascii="Times New Roman" w:eastAsia="仿宋_GB2312" w:hAnsi="Times New Roman" w:cs="Times New Roman"/>
                <w:sz w:val="24"/>
              </w:rPr>
              <w:t>．备案创投公司（家）</w:t>
            </w:r>
          </w:p>
        </w:tc>
        <w:tc>
          <w:tcPr>
            <w:tcW w:w="1722" w:type="dxa"/>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1676" w:type="dxa"/>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8</w:t>
            </w:r>
          </w:p>
        </w:tc>
      </w:tr>
      <w:tr w:rsidR="0023790C">
        <w:trPr>
          <w:trHeight w:val="548"/>
          <w:jc w:val="center"/>
        </w:trPr>
        <w:tc>
          <w:tcPr>
            <w:tcW w:w="1499" w:type="dxa"/>
            <w:vMerge w:val="restart"/>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多层次</w:t>
            </w:r>
          </w:p>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资本市场</w:t>
            </w:r>
          </w:p>
        </w:tc>
        <w:tc>
          <w:tcPr>
            <w:tcW w:w="3888" w:type="dxa"/>
            <w:noWrap/>
            <w:vAlign w:val="center"/>
          </w:tcPr>
          <w:p w:rsidR="0023790C" w:rsidRDefault="00972AA8">
            <w:pPr>
              <w:jc w:val="left"/>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．境内外上市公司数量（家）</w:t>
            </w:r>
          </w:p>
        </w:tc>
        <w:tc>
          <w:tcPr>
            <w:tcW w:w="1722" w:type="dxa"/>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1676" w:type="dxa"/>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6</w:t>
            </w:r>
          </w:p>
        </w:tc>
      </w:tr>
      <w:tr w:rsidR="0023790C">
        <w:trPr>
          <w:trHeight w:val="548"/>
          <w:jc w:val="center"/>
        </w:trPr>
        <w:tc>
          <w:tcPr>
            <w:tcW w:w="1499" w:type="dxa"/>
            <w:vMerge/>
            <w:vAlign w:val="center"/>
          </w:tcPr>
          <w:p w:rsidR="0023790C" w:rsidRDefault="0023790C">
            <w:pPr>
              <w:jc w:val="center"/>
              <w:rPr>
                <w:rFonts w:ascii="Times New Roman" w:eastAsia="仿宋_GB2312" w:hAnsi="Times New Roman" w:cs="Times New Roman"/>
                <w:sz w:val="24"/>
              </w:rPr>
            </w:pPr>
          </w:p>
        </w:tc>
        <w:tc>
          <w:tcPr>
            <w:tcW w:w="3888" w:type="dxa"/>
            <w:noWrap/>
            <w:vAlign w:val="center"/>
          </w:tcPr>
          <w:p w:rsidR="0023790C" w:rsidRDefault="00972AA8">
            <w:pPr>
              <w:jc w:val="left"/>
              <w:rPr>
                <w:rFonts w:ascii="Times New Roman" w:eastAsia="仿宋_GB2312" w:hAnsi="Times New Roman" w:cs="Times New Roman"/>
                <w:sz w:val="24"/>
              </w:rPr>
            </w:pPr>
            <w:r>
              <w:rPr>
                <w:rFonts w:ascii="Times New Roman" w:eastAsia="仿宋_GB2312" w:hAnsi="Times New Roman" w:cs="Times New Roman"/>
                <w:sz w:val="24"/>
              </w:rPr>
              <w:t>13</w:t>
            </w:r>
            <w:r>
              <w:rPr>
                <w:rFonts w:ascii="Times New Roman" w:eastAsia="仿宋_GB2312" w:hAnsi="Times New Roman" w:cs="Times New Roman"/>
                <w:sz w:val="24"/>
              </w:rPr>
              <w:t>．累计新三板挂牌企业（家）</w:t>
            </w:r>
          </w:p>
        </w:tc>
        <w:tc>
          <w:tcPr>
            <w:tcW w:w="1722" w:type="dxa"/>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1676" w:type="dxa"/>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22</w:t>
            </w:r>
          </w:p>
        </w:tc>
      </w:tr>
    </w:tbl>
    <w:p w:rsidR="0023790C" w:rsidRDefault="0023790C">
      <w:pPr>
        <w:spacing w:line="560" w:lineRule="exact"/>
        <w:ind w:firstLineChars="200" w:firstLine="640"/>
        <w:rPr>
          <w:rFonts w:ascii="Times New Roman" w:eastAsia="仿宋_GB2312" w:hAnsi="Times New Roman" w:cs="Times New Roman"/>
        </w:rPr>
      </w:pPr>
    </w:p>
    <w:p w:rsidR="0023790C" w:rsidRDefault="00972AA8">
      <w:pPr>
        <w:spacing w:line="580" w:lineRule="exact"/>
        <w:ind w:firstLineChars="200" w:firstLine="643"/>
        <w:rPr>
          <w:rFonts w:ascii="Times New Roman" w:eastAsia="仿宋_GB2312" w:hAnsi="Times New Roman" w:cs="Times New Roman"/>
          <w:b/>
        </w:rPr>
      </w:pPr>
      <w:bookmarkStart w:id="5" w:name="_Toc87626009"/>
      <w:r>
        <w:rPr>
          <w:rFonts w:ascii="Times New Roman" w:eastAsia="仿宋_GB2312" w:hAnsi="Times New Roman" w:cs="Times New Roman"/>
          <w:b/>
        </w:rPr>
        <w:lastRenderedPageBreak/>
        <w:t>2.“</w:t>
      </w:r>
      <w:r>
        <w:rPr>
          <w:rFonts w:ascii="Times New Roman" w:eastAsia="仿宋_GB2312" w:hAnsi="Times New Roman" w:cs="Times New Roman"/>
          <w:b/>
        </w:rPr>
        <w:t>十三五</w:t>
      </w:r>
      <w:r>
        <w:rPr>
          <w:rFonts w:ascii="Times New Roman" w:eastAsia="仿宋_GB2312" w:hAnsi="Times New Roman" w:cs="Times New Roman"/>
          <w:b/>
        </w:rPr>
        <w:t>”</w:t>
      </w:r>
      <w:r>
        <w:rPr>
          <w:rFonts w:ascii="Times New Roman" w:eastAsia="仿宋_GB2312" w:hAnsi="Times New Roman" w:cs="Times New Roman"/>
          <w:b/>
        </w:rPr>
        <w:t>存在的问题</w:t>
      </w:r>
      <w:bookmarkEnd w:id="5"/>
    </w:p>
    <w:p w:rsidR="0023790C" w:rsidRDefault="00972AA8">
      <w:pPr>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整体上看，</w:t>
      </w:r>
      <w:r>
        <w:rPr>
          <w:rFonts w:ascii="Times New Roman" w:eastAsia="仿宋_GB2312" w:hAnsi="Times New Roman" w:cs="Times New Roman"/>
        </w:rPr>
        <w:t>“</w:t>
      </w:r>
      <w:r>
        <w:rPr>
          <w:rFonts w:ascii="Times New Roman" w:eastAsia="仿宋_GB2312" w:hAnsi="Times New Roman" w:cs="Times New Roman"/>
        </w:rPr>
        <w:t>十三五</w:t>
      </w:r>
      <w:r>
        <w:rPr>
          <w:rFonts w:ascii="Times New Roman" w:eastAsia="仿宋_GB2312" w:hAnsi="Times New Roman" w:cs="Times New Roman"/>
        </w:rPr>
        <w:t>”</w:t>
      </w:r>
      <w:r>
        <w:rPr>
          <w:rFonts w:ascii="Times New Roman" w:eastAsia="仿宋_GB2312" w:hAnsi="Times New Roman" w:cs="Times New Roman"/>
        </w:rPr>
        <w:t>时期，太仓市金融业快速发展、成果丰硕。同时，在国际格局和政治力量对比加速演变、国内</w:t>
      </w:r>
      <w:r>
        <w:rPr>
          <w:rFonts w:ascii="Times New Roman" w:eastAsia="仿宋_GB2312" w:hAnsi="Times New Roman" w:cs="Times New Roman"/>
        </w:rPr>
        <w:t>“</w:t>
      </w:r>
      <w:r>
        <w:rPr>
          <w:rFonts w:ascii="Times New Roman" w:eastAsia="仿宋_GB2312" w:hAnsi="Times New Roman" w:cs="Times New Roman"/>
        </w:rPr>
        <w:t>双循环</w:t>
      </w:r>
      <w:r>
        <w:rPr>
          <w:rFonts w:ascii="Times New Roman" w:eastAsia="仿宋_GB2312" w:hAnsi="Times New Roman" w:cs="Times New Roman"/>
        </w:rPr>
        <w:t>”</w:t>
      </w:r>
      <w:r>
        <w:rPr>
          <w:rFonts w:ascii="Times New Roman" w:eastAsia="仿宋_GB2312" w:hAnsi="Times New Roman" w:cs="Times New Roman"/>
        </w:rPr>
        <w:t>新发展格局加快推进的背景下，在融入上海国际金融中心、链接苏州功能性金融中心的征程中，太仓</w:t>
      </w:r>
      <w:r>
        <w:rPr>
          <w:rFonts w:ascii="Times New Roman" w:eastAsia="仿宋_GB2312" w:hAnsi="Times New Roman" w:cs="Times New Roman"/>
          <w:szCs w:val="32"/>
        </w:rPr>
        <w:t>金融业发展</w:t>
      </w:r>
      <w:r>
        <w:rPr>
          <w:rFonts w:ascii="Times New Roman" w:eastAsia="仿宋_GB2312" w:hAnsi="Times New Roman" w:cs="Times New Roman"/>
        </w:rPr>
        <w:t>还存在着一些短板领域。</w:t>
      </w:r>
      <w:r>
        <w:rPr>
          <w:rFonts w:ascii="Times New Roman" w:eastAsia="仿宋_GB2312" w:hAnsi="Times New Roman" w:cs="Times New Roman"/>
        </w:rPr>
        <w:t xml:space="preserve"> </w:t>
      </w:r>
    </w:p>
    <w:p w:rsidR="0023790C" w:rsidRDefault="00972AA8">
      <w:pPr>
        <w:spacing w:line="580" w:lineRule="exact"/>
        <w:ind w:firstLineChars="200" w:firstLine="643"/>
        <w:rPr>
          <w:rFonts w:ascii="Times New Roman" w:eastAsia="仿宋_GB2312" w:hAnsi="Times New Roman" w:cs="Times New Roman"/>
          <w:b/>
        </w:rPr>
      </w:pPr>
      <w:r>
        <w:rPr>
          <w:rFonts w:ascii="Times New Roman" w:eastAsia="仿宋_GB2312" w:hAnsi="Times New Roman" w:cs="Times New Roman"/>
          <w:b/>
        </w:rPr>
        <w:t>（</w:t>
      </w:r>
      <w:r>
        <w:rPr>
          <w:rFonts w:ascii="Times New Roman" w:eastAsia="仿宋_GB2312" w:hAnsi="Times New Roman" w:cs="Times New Roman"/>
          <w:b/>
        </w:rPr>
        <w:t>1</w:t>
      </w:r>
      <w:r>
        <w:rPr>
          <w:rFonts w:ascii="Times New Roman" w:eastAsia="仿宋_GB2312" w:hAnsi="Times New Roman" w:cs="Times New Roman"/>
          <w:b/>
        </w:rPr>
        <w:t>）金融产业规模能级亟需提升</w:t>
      </w:r>
    </w:p>
    <w:p w:rsidR="0023790C" w:rsidRDefault="00972AA8">
      <w:pPr>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金融机构结构不平衡、发展不充分。地方法人机构、区域性和功能性总部欠缺，资金来源单一。在太仓，银行多、非银机构少，分支机构多、法人和总部少，金融机构多元化的不足和能级的偏低制约着金融业的发展。相对于全国百强县的经济实力，太仓市多元化的金融体系尚未释放动能，能级不匹配，难以适应人们日益增长的多层次、多样化金融服务需求。</w:t>
      </w:r>
    </w:p>
    <w:p w:rsidR="0023790C" w:rsidRDefault="00972AA8">
      <w:pPr>
        <w:spacing w:line="580" w:lineRule="exact"/>
        <w:ind w:firstLineChars="200" w:firstLine="643"/>
        <w:rPr>
          <w:rFonts w:ascii="Times New Roman" w:eastAsia="仿宋_GB2312" w:hAnsi="Times New Roman" w:cs="Times New Roman"/>
          <w:b/>
        </w:rPr>
      </w:pPr>
      <w:r>
        <w:rPr>
          <w:rFonts w:ascii="Times New Roman" w:eastAsia="仿宋_GB2312" w:hAnsi="Times New Roman" w:cs="Times New Roman"/>
          <w:b/>
        </w:rPr>
        <w:t>（</w:t>
      </w:r>
      <w:r>
        <w:rPr>
          <w:rFonts w:ascii="Times New Roman" w:eastAsia="仿宋_GB2312" w:hAnsi="Times New Roman" w:cs="Times New Roman"/>
          <w:b/>
        </w:rPr>
        <w:t>2</w:t>
      </w:r>
      <w:r>
        <w:rPr>
          <w:rFonts w:ascii="Times New Roman" w:eastAsia="仿宋_GB2312" w:hAnsi="Times New Roman" w:cs="Times New Roman"/>
          <w:b/>
        </w:rPr>
        <w:t>）地方法人机构实力亟需提高</w:t>
      </w:r>
    </w:p>
    <w:p w:rsidR="0023790C" w:rsidRDefault="00972AA8">
      <w:pPr>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szCs w:val="32"/>
        </w:rPr>
        <w:t>在经济双循环格局下，国有大型银行资源和服务进一步下沉，并通过低价竞争拓展过去无人问津的普惠客户，小微企业成为竞争主战场之一。</w:t>
      </w:r>
      <w:r>
        <w:rPr>
          <w:rFonts w:ascii="Times New Roman" w:eastAsia="仿宋_GB2312" w:hAnsi="Times New Roman" w:cs="Times New Roman"/>
        </w:rPr>
        <w:t>太仓地方法人金融机构整体规模不大，实力不强，同质化竞争严重</w:t>
      </w:r>
      <w:r>
        <w:rPr>
          <w:rFonts w:ascii="Times New Roman" w:eastAsia="仿宋_GB2312" w:hAnsi="Times New Roman" w:cs="Times New Roman"/>
          <w:szCs w:val="32"/>
        </w:rPr>
        <w:t>，客户维系难度陡增</w:t>
      </w:r>
      <w:r>
        <w:rPr>
          <w:rFonts w:ascii="Times New Roman" w:eastAsia="仿宋_GB2312" w:hAnsi="Times New Roman" w:cs="Times New Roman"/>
        </w:rPr>
        <w:t>。</w:t>
      </w:r>
    </w:p>
    <w:p w:rsidR="0023790C" w:rsidRDefault="00972AA8">
      <w:pPr>
        <w:spacing w:line="580" w:lineRule="exact"/>
        <w:ind w:firstLineChars="200" w:firstLine="643"/>
        <w:rPr>
          <w:rFonts w:ascii="Times New Roman" w:eastAsia="仿宋_GB2312" w:hAnsi="Times New Roman" w:cs="Times New Roman"/>
          <w:b/>
        </w:rPr>
      </w:pPr>
      <w:r>
        <w:rPr>
          <w:rFonts w:ascii="Times New Roman" w:eastAsia="仿宋_GB2312" w:hAnsi="Times New Roman" w:cs="Times New Roman"/>
          <w:b/>
        </w:rPr>
        <w:t>（</w:t>
      </w:r>
      <w:r>
        <w:rPr>
          <w:rFonts w:ascii="Times New Roman" w:eastAsia="仿宋_GB2312" w:hAnsi="Times New Roman" w:cs="Times New Roman"/>
          <w:b/>
        </w:rPr>
        <w:t>3</w:t>
      </w:r>
      <w:r>
        <w:rPr>
          <w:rFonts w:ascii="Times New Roman" w:eastAsia="仿宋_GB2312" w:hAnsi="Times New Roman" w:cs="Times New Roman"/>
          <w:b/>
        </w:rPr>
        <w:t>）金融发展生态环境亟需完善</w:t>
      </w:r>
    </w:p>
    <w:p w:rsidR="0023790C" w:rsidRDefault="00972AA8">
      <w:pPr>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金融政策环境、市场环境、法治环境、信用环境和监管环境的整体水平依然不高。金融政策法规难以有效适应金融监管的扁平化趋势。金融人才政策服务环境有待改善，金融人才集聚度不</w:t>
      </w:r>
      <w:r>
        <w:rPr>
          <w:rFonts w:ascii="Times New Roman" w:eastAsia="仿宋_GB2312" w:hAnsi="Times New Roman" w:cs="Times New Roman"/>
        </w:rPr>
        <w:lastRenderedPageBreak/>
        <w:t>高。社会信用体系、金融法治建设和协同共治体系仍需深入推进，信用信息的整合共享平台亟待建设。防范化解金融系统性风险的机制有待进一步完善，金融服务实体经济的运行管理机制有待强化。</w:t>
      </w:r>
    </w:p>
    <w:p w:rsidR="0023790C" w:rsidRDefault="00972AA8">
      <w:pPr>
        <w:spacing w:line="580" w:lineRule="exact"/>
        <w:ind w:firstLineChars="200" w:firstLine="643"/>
        <w:rPr>
          <w:rFonts w:ascii="Times New Roman" w:eastAsia="仿宋_GB2312" w:hAnsi="Times New Roman" w:cs="Times New Roman"/>
          <w:b/>
        </w:rPr>
      </w:pPr>
      <w:r>
        <w:rPr>
          <w:rFonts w:ascii="Times New Roman" w:eastAsia="仿宋_GB2312" w:hAnsi="Times New Roman" w:cs="Times New Roman"/>
          <w:b/>
        </w:rPr>
        <w:t>（</w:t>
      </w:r>
      <w:r>
        <w:rPr>
          <w:rFonts w:ascii="Times New Roman" w:eastAsia="仿宋_GB2312" w:hAnsi="Times New Roman" w:cs="Times New Roman"/>
          <w:b/>
        </w:rPr>
        <w:t>4</w:t>
      </w:r>
      <w:r>
        <w:rPr>
          <w:rFonts w:ascii="Times New Roman" w:eastAsia="仿宋_GB2312" w:hAnsi="Times New Roman" w:cs="Times New Roman"/>
          <w:b/>
        </w:rPr>
        <w:t>）资本市场发展步伐亟需加快</w:t>
      </w:r>
    </w:p>
    <w:p w:rsidR="0023790C" w:rsidRDefault="00972AA8">
      <w:pPr>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资本市场发展步伐缓慢，上市企业数量不多，全市融资结构不够合理，以银行信贷融资为主的间接融资仍占据主导地位，直接融资比重不高。股权投资基金数量较少，吸引创新资本、创新项目的能力有限。资本市场融入上海国际金融中心、链接苏州功能性金融中心的程度不高，缺乏足够的业务规模、定价能力。</w:t>
      </w:r>
    </w:p>
    <w:p w:rsidR="0023790C" w:rsidRDefault="00972AA8">
      <w:pPr>
        <w:spacing w:line="580" w:lineRule="exact"/>
        <w:ind w:firstLineChars="200" w:firstLine="640"/>
        <w:jc w:val="left"/>
        <w:rPr>
          <w:rFonts w:ascii="Times New Roman" w:eastAsia="楷体_GB2312" w:hAnsi="Times New Roman" w:cs="Times New Roman"/>
        </w:rPr>
      </w:pPr>
      <w:bookmarkStart w:id="6" w:name="_Toc87626010"/>
      <w:r>
        <w:rPr>
          <w:rFonts w:ascii="Times New Roman" w:eastAsia="楷体_GB2312" w:hAnsi="Times New Roman" w:cs="Times New Roman"/>
        </w:rPr>
        <w:t>（二）发展环境</w:t>
      </w:r>
      <w:bookmarkEnd w:id="6"/>
    </w:p>
    <w:p w:rsidR="0023790C" w:rsidRDefault="00972AA8">
      <w:pPr>
        <w:spacing w:line="580" w:lineRule="exact"/>
        <w:ind w:firstLineChars="200" w:firstLine="643"/>
        <w:rPr>
          <w:rFonts w:ascii="Times New Roman" w:eastAsia="仿宋_GB2312" w:hAnsi="Times New Roman" w:cs="Times New Roman"/>
          <w:b/>
        </w:rPr>
      </w:pPr>
      <w:bookmarkStart w:id="7" w:name="_Toc87626011"/>
      <w:r>
        <w:rPr>
          <w:rFonts w:ascii="Times New Roman" w:eastAsia="仿宋_GB2312" w:hAnsi="Times New Roman" w:cs="Times New Roman"/>
          <w:b/>
        </w:rPr>
        <w:t>1.</w:t>
      </w:r>
      <w:r>
        <w:rPr>
          <w:rFonts w:ascii="Times New Roman" w:eastAsia="仿宋_GB2312" w:hAnsi="Times New Roman" w:cs="Times New Roman"/>
          <w:b/>
        </w:rPr>
        <w:t>发展机遇</w:t>
      </w:r>
      <w:bookmarkEnd w:id="7"/>
    </w:p>
    <w:p w:rsidR="0023790C" w:rsidRDefault="00972AA8">
      <w:pPr>
        <w:spacing w:line="580" w:lineRule="exact"/>
        <w:rPr>
          <w:rFonts w:ascii="Times New Roman" w:eastAsia="仿宋_GB2312" w:hAnsi="Times New Roman" w:cs="Times New Roman"/>
        </w:rPr>
      </w:pPr>
      <w:r>
        <w:rPr>
          <w:rFonts w:ascii="Times New Roman" w:eastAsia="仿宋_GB2312" w:hAnsi="Times New Roman" w:cs="Times New Roman"/>
        </w:rPr>
        <w:t xml:space="preserve"> </w:t>
      </w:r>
      <w:r>
        <w:rPr>
          <w:rFonts w:ascii="Times New Roman" w:eastAsia="仿宋_GB2312" w:hAnsi="Times New Roman" w:cs="Times New Roman"/>
        </w:rPr>
        <w:t>从区域发展政策和环境来看，长三角一体化发展等国家战略纵深推进，将进一步强化长三角地区的国际经济、金融中心地位。太仓紧邻虹桥枢纽核心区，是位于虹桥国际开放枢纽</w:t>
      </w:r>
      <w:r>
        <w:rPr>
          <w:rFonts w:ascii="Times New Roman" w:eastAsia="仿宋_GB2312" w:hAnsi="Times New Roman" w:cs="Times New Roman"/>
        </w:rPr>
        <w:t>“</w:t>
      </w:r>
      <w:r>
        <w:rPr>
          <w:rFonts w:ascii="Times New Roman" w:eastAsia="仿宋_GB2312" w:hAnsi="Times New Roman" w:cs="Times New Roman"/>
        </w:rPr>
        <w:t>一核两带</w:t>
      </w:r>
      <w:r>
        <w:rPr>
          <w:rFonts w:ascii="Times New Roman" w:eastAsia="仿宋_GB2312" w:hAnsi="Times New Roman" w:cs="Times New Roman"/>
        </w:rPr>
        <w:t>”</w:t>
      </w:r>
      <w:r>
        <w:rPr>
          <w:rFonts w:ascii="Times New Roman" w:eastAsia="仿宋_GB2312" w:hAnsi="Times New Roman" w:cs="Times New Roman"/>
        </w:rPr>
        <w:t>功能布局北向拓展带上的重要节点城市。太仓正加快打造虹桥国际开放枢纽北翼发展极，深度对接虹桥商务区，大力发展商务服务业，金融业的发展也将迎来重大机遇。</w:t>
      </w:r>
    </w:p>
    <w:p w:rsidR="0023790C" w:rsidRDefault="00972AA8">
      <w:pPr>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与此同时，作为太仓市市域发展的主中心，娄江新城建设正提速推进，金融载体建设步入快车道。太仓将以娄江新城为重点，发展高端装备、新能源及智能网联汽车、航空、新一代信息技术、生物医药等高新技术产业。实体经济的快速发展伴随着对金融服</w:t>
      </w:r>
      <w:r>
        <w:rPr>
          <w:rFonts w:ascii="Times New Roman" w:eastAsia="仿宋_GB2312" w:hAnsi="Times New Roman" w:cs="Times New Roman"/>
        </w:rPr>
        <w:lastRenderedPageBreak/>
        <w:t>务的需求增长，为太仓市金融业实现规模发展、全面提升服务实体经济能力提供了有利条件，将推动太仓金融业全面迈上更高能级。</w:t>
      </w:r>
    </w:p>
    <w:p w:rsidR="0023790C" w:rsidRDefault="00972AA8">
      <w:pPr>
        <w:spacing w:line="580" w:lineRule="exact"/>
        <w:ind w:firstLineChars="200" w:firstLine="643"/>
        <w:rPr>
          <w:rFonts w:ascii="Times New Roman" w:eastAsia="仿宋_GB2312" w:hAnsi="Times New Roman" w:cs="Times New Roman"/>
          <w:b/>
        </w:rPr>
      </w:pPr>
      <w:bookmarkStart w:id="8" w:name="_Toc87626012"/>
      <w:r>
        <w:rPr>
          <w:rFonts w:ascii="Times New Roman" w:eastAsia="仿宋_GB2312" w:hAnsi="Times New Roman" w:cs="Times New Roman"/>
          <w:b/>
        </w:rPr>
        <w:t>2.</w:t>
      </w:r>
      <w:r>
        <w:rPr>
          <w:rFonts w:ascii="Times New Roman" w:eastAsia="仿宋_GB2312" w:hAnsi="Times New Roman" w:cs="Times New Roman"/>
          <w:b/>
        </w:rPr>
        <w:t>发展挑战</w:t>
      </w:r>
      <w:bookmarkEnd w:id="8"/>
    </w:p>
    <w:p w:rsidR="0023790C" w:rsidRDefault="00972AA8">
      <w:pPr>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区域金融业竞争激烈。就全国范围来看，目前国内金融中心城市竞争日益激烈，而太仓市受限于城市能级，在金融业发展上与领先城市相比竞争力相对较弱。从苏州大市范围来看，苏州下辖各区市正在推动金融集聚区差异化、特色化发展，如工业园区打造苏州总部金融基地、聚焦创投产业发展，相城区着力发展数字金融产业，高新区深化科技保险创新，昆山市打造两岸金融开放合作高地等。太仓市在面对区域金融资源激烈竞争时，需要充分利用自身优势，尽量避免同质化发展。</w:t>
      </w:r>
    </w:p>
    <w:p w:rsidR="0023790C" w:rsidRDefault="00972AA8">
      <w:pPr>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金融风险防控压力加大。在后疫情时代，全球经济复苏仍存在不确定因素，货币宽松政策导致的长期风险不容忽视，制造业</w:t>
      </w:r>
      <w:r>
        <w:rPr>
          <w:rFonts w:ascii="Times New Roman" w:eastAsia="仿宋_GB2312" w:hAnsi="Times New Roman" w:cs="Times New Roman"/>
        </w:rPr>
        <w:t>“</w:t>
      </w:r>
      <w:r>
        <w:rPr>
          <w:rFonts w:ascii="Times New Roman" w:eastAsia="仿宋_GB2312" w:hAnsi="Times New Roman" w:cs="Times New Roman"/>
        </w:rPr>
        <w:t>高端回流</w:t>
      </w:r>
      <w:r>
        <w:rPr>
          <w:rFonts w:ascii="Times New Roman" w:eastAsia="仿宋_GB2312" w:hAnsi="Times New Roman" w:cs="Times New Roman"/>
        </w:rPr>
        <w:t>”</w:t>
      </w:r>
      <w:r>
        <w:rPr>
          <w:rFonts w:ascii="Times New Roman" w:eastAsia="仿宋_GB2312" w:hAnsi="Times New Roman" w:cs="Times New Roman"/>
        </w:rPr>
        <w:t>和</w:t>
      </w:r>
      <w:r>
        <w:rPr>
          <w:rFonts w:ascii="Times New Roman" w:eastAsia="仿宋_GB2312" w:hAnsi="Times New Roman" w:cs="Times New Roman"/>
        </w:rPr>
        <w:t>“</w:t>
      </w:r>
      <w:r>
        <w:rPr>
          <w:rFonts w:ascii="Times New Roman" w:eastAsia="仿宋_GB2312" w:hAnsi="Times New Roman" w:cs="Times New Roman"/>
        </w:rPr>
        <w:t>中低端分流</w:t>
      </w:r>
      <w:r>
        <w:rPr>
          <w:rFonts w:ascii="Times New Roman" w:eastAsia="仿宋_GB2312" w:hAnsi="Times New Roman" w:cs="Times New Roman"/>
        </w:rPr>
        <w:t>”</w:t>
      </w:r>
      <w:r>
        <w:rPr>
          <w:rFonts w:ascii="Times New Roman" w:eastAsia="仿宋_GB2312" w:hAnsi="Times New Roman" w:cs="Times New Roman"/>
        </w:rPr>
        <w:t>的影响取决于全球疫情防控的情况，具有很大不确定性，金融业面临不良贷款率上升的风险。</w:t>
      </w:r>
    </w:p>
    <w:p w:rsidR="0023790C" w:rsidRDefault="00972AA8">
      <w:pPr>
        <w:spacing w:line="580" w:lineRule="exact"/>
        <w:ind w:firstLineChars="200" w:firstLine="640"/>
        <w:rPr>
          <w:rFonts w:ascii="Times New Roman" w:hAnsi="Times New Roman" w:cs="Times New Roman"/>
        </w:rPr>
      </w:pPr>
      <w:r>
        <w:rPr>
          <w:rFonts w:ascii="Times New Roman" w:eastAsia="仿宋_GB2312" w:hAnsi="Times New Roman" w:cs="Times New Roman"/>
        </w:rPr>
        <w:t>地方金融监管复杂性加大。随着数字金融和智能金融的不断发展，各领域潜在金融风险日益复杂，传统金融监管方式暴露出其难以适应跨市场、跨领域、跨区域金融创新的短板，这对深化金融科技创新监管提出了非常现实的要求。</w:t>
      </w:r>
      <w:bookmarkStart w:id="9" w:name="_Toc87626013"/>
    </w:p>
    <w:p w:rsidR="0023790C" w:rsidRDefault="00972AA8">
      <w:pPr>
        <w:spacing w:line="580" w:lineRule="exact"/>
        <w:ind w:firstLineChars="200" w:firstLine="640"/>
        <w:rPr>
          <w:rFonts w:ascii="Times New Roman" w:hAnsi="Times New Roman" w:cs="Times New Roman"/>
        </w:rPr>
      </w:pPr>
      <w:r>
        <w:rPr>
          <w:rFonts w:ascii="Times New Roman" w:eastAsia="黑体" w:hAnsi="Times New Roman" w:cs="Times New Roman"/>
        </w:rPr>
        <w:t>二、发展思路与目标</w:t>
      </w:r>
      <w:bookmarkEnd w:id="9"/>
    </w:p>
    <w:p w:rsidR="0023790C" w:rsidRDefault="00972AA8">
      <w:pPr>
        <w:spacing w:line="580" w:lineRule="exact"/>
        <w:ind w:firstLineChars="200" w:firstLine="640"/>
        <w:rPr>
          <w:rFonts w:ascii="Times New Roman" w:eastAsia="楷体_GB2312" w:hAnsi="Times New Roman" w:cs="Times New Roman"/>
        </w:rPr>
      </w:pPr>
      <w:bookmarkStart w:id="10" w:name="_Toc87626014"/>
      <w:r>
        <w:rPr>
          <w:rFonts w:ascii="Times New Roman" w:eastAsia="楷体_GB2312" w:hAnsi="Times New Roman" w:cs="Times New Roman"/>
        </w:rPr>
        <w:t>（一）指导思想</w:t>
      </w:r>
      <w:bookmarkEnd w:id="10"/>
    </w:p>
    <w:p w:rsidR="0023790C" w:rsidRDefault="00972AA8">
      <w:pPr>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szCs w:val="32"/>
        </w:rPr>
        <w:lastRenderedPageBreak/>
        <w:t>以习近平新时代中国特色社会主义思想为指导，全面</w:t>
      </w:r>
      <w:r>
        <w:rPr>
          <w:rFonts w:ascii="Times New Roman" w:eastAsia="仿宋_GB2312" w:hAnsi="Times New Roman" w:cs="Times New Roman"/>
        </w:rPr>
        <w:t>贯彻党的十九大和十九届二中、三中、四中、五中、六中全会精神，深入落实习近平总书记视察江苏重要讲话指示精神，科学把握新发展阶段，坚决贯彻新发展理念，服务和融入新发展格局。抢抓长三角一体化发展的历史性机遇，以金融创新为根本动力，以满足人民日益增长的多层次、多样化金融服务需求为根本目的，深度融入上海国际金融中心和苏州功能性金融中心。通过育新态、提能级、建平台、聚人才、优质效，加快构建实体经济、现代金融、科技创新协同发展的产业体系，推动全市金融业高质量发展取得新成效，实现经济行稳致远、社会安定和谐。</w:t>
      </w:r>
    </w:p>
    <w:p w:rsidR="0023790C" w:rsidRDefault="00972AA8">
      <w:pPr>
        <w:spacing w:line="580" w:lineRule="exact"/>
        <w:ind w:firstLineChars="200" w:firstLine="640"/>
        <w:rPr>
          <w:rFonts w:ascii="Times New Roman" w:eastAsia="楷体_GB2312" w:hAnsi="Times New Roman" w:cs="Times New Roman"/>
        </w:rPr>
      </w:pPr>
      <w:bookmarkStart w:id="11" w:name="_Toc87626015"/>
      <w:r>
        <w:rPr>
          <w:rFonts w:ascii="Times New Roman" w:eastAsia="楷体_GB2312" w:hAnsi="Times New Roman" w:cs="Times New Roman"/>
        </w:rPr>
        <w:t>（二）基本原则</w:t>
      </w:r>
      <w:bookmarkEnd w:id="11"/>
    </w:p>
    <w:p w:rsidR="0023790C" w:rsidRDefault="00972AA8">
      <w:pPr>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b/>
          <w:szCs w:val="32"/>
        </w:rPr>
        <w:t>坚持市场主导，注重要素保障</w:t>
      </w:r>
      <w:r>
        <w:rPr>
          <w:rFonts w:ascii="Times New Roman" w:eastAsia="仿宋_GB2312" w:hAnsi="Times New Roman" w:cs="Times New Roman"/>
          <w:b/>
        </w:rPr>
        <w:t>。</w:t>
      </w:r>
      <w:r>
        <w:rPr>
          <w:rFonts w:ascii="Times New Roman" w:eastAsia="仿宋_GB2312" w:hAnsi="Times New Roman" w:cs="Times New Roman"/>
        </w:rPr>
        <w:t>尊重市场规律，坚持以金融机构作为金融产业发展和服务实体经济的主导力量，强调政府的引导作用，为金融业发展提供政策支持、人力资本、基础设施等核心要素，营造良好的营商环境。</w:t>
      </w:r>
    </w:p>
    <w:p w:rsidR="0023790C" w:rsidRDefault="00972AA8">
      <w:pPr>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b/>
        </w:rPr>
        <w:t>坚持服务实体，注重融合发展。</w:t>
      </w:r>
      <w:r>
        <w:rPr>
          <w:rFonts w:ascii="Times New Roman" w:eastAsia="仿宋_GB2312" w:hAnsi="Times New Roman" w:cs="Times New Roman"/>
        </w:rPr>
        <w:t>树立服务实体经济是金融发展宗旨的理念，紧密围绕制造业升级、数字化转型等重点领域，保障重大项目建设和投资增长，加快推动金融结构与产业结构匹配协调，实现金融资本和实体经济的有效融合。</w:t>
      </w:r>
    </w:p>
    <w:p w:rsidR="0023790C" w:rsidRDefault="00972AA8">
      <w:pPr>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b/>
        </w:rPr>
        <w:t>坚持重点突破，注重协同推进。</w:t>
      </w:r>
      <w:r>
        <w:rPr>
          <w:rFonts w:ascii="Times New Roman" w:eastAsia="仿宋_GB2312" w:hAnsi="Times New Roman" w:cs="Times New Roman"/>
        </w:rPr>
        <w:t>立足传统优势和当前契机，加快融入上海国际金融中心和苏州功能性金融中心，集聚和发展新型金融业态，丰富金融市场的产品和层次。加快发展普惠金融、</w:t>
      </w:r>
      <w:r>
        <w:rPr>
          <w:rFonts w:ascii="Times New Roman" w:eastAsia="仿宋_GB2312" w:hAnsi="Times New Roman" w:cs="Times New Roman"/>
        </w:rPr>
        <w:lastRenderedPageBreak/>
        <w:t>科技金融、绿色金融、物流金融等特色金融</w:t>
      </w:r>
      <w:r>
        <w:rPr>
          <w:rFonts w:ascii="Times New Roman" w:eastAsia="仿宋_GB2312" w:hAnsi="Times New Roman" w:cs="Times New Roman"/>
          <w:szCs w:val="32"/>
        </w:rPr>
        <w:t>，集中优势资源拉长板、补短板，</w:t>
      </w:r>
      <w:r>
        <w:rPr>
          <w:rFonts w:ascii="Times New Roman" w:eastAsia="仿宋_GB2312" w:hAnsi="Times New Roman" w:cs="Times New Roman"/>
        </w:rPr>
        <w:t>构筑高效的金融协调推进机制。</w:t>
      </w:r>
    </w:p>
    <w:p w:rsidR="0023790C" w:rsidRDefault="00972AA8">
      <w:pPr>
        <w:spacing w:line="580" w:lineRule="exact"/>
        <w:ind w:firstLineChars="200" w:firstLine="643"/>
        <w:rPr>
          <w:rFonts w:ascii="Times New Roman" w:eastAsia="仿宋_GB2312" w:hAnsi="Times New Roman" w:cs="Times New Roman"/>
        </w:rPr>
      </w:pPr>
      <w:r>
        <w:rPr>
          <w:rFonts w:ascii="Times New Roman" w:eastAsia="仿宋_GB2312" w:hAnsi="Times New Roman" w:cs="Times New Roman"/>
          <w:b/>
        </w:rPr>
        <w:t>坚持开放创新，注重防范风险。</w:t>
      </w:r>
      <w:r>
        <w:rPr>
          <w:rFonts w:ascii="Times New Roman" w:eastAsia="仿宋_GB2312" w:hAnsi="Times New Roman" w:cs="Times New Roman"/>
        </w:rPr>
        <w:t>贯彻落实新发展理念，破除制约金融业健康稳定高质量发展的体制机制障碍，支持金融新技术、新产业、新业态、新模式发展。坚持金融改革创新与金融风险防控</w:t>
      </w:r>
      <w:r>
        <w:rPr>
          <w:rFonts w:ascii="Times New Roman" w:eastAsia="仿宋_GB2312" w:hAnsi="Times New Roman" w:cs="Times New Roman"/>
        </w:rPr>
        <w:t>“</w:t>
      </w:r>
      <w:r>
        <w:rPr>
          <w:rFonts w:ascii="Times New Roman" w:eastAsia="仿宋_GB2312" w:hAnsi="Times New Roman" w:cs="Times New Roman"/>
        </w:rPr>
        <w:t>两手抓</w:t>
      </w:r>
      <w:r>
        <w:rPr>
          <w:rFonts w:ascii="Times New Roman" w:eastAsia="仿宋_GB2312" w:hAnsi="Times New Roman" w:cs="Times New Roman"/>
        </w:rPr>
        <w:t>”</w:t>
      </w:r>
      <w:r>
        <w:rPr>
          <w:rFonts w:ascii="Times New Roman" w:eastAsia="仿宋_GB2312" w:hAnsi="Times New Roman" w:cs="Times New Roman"/>
        </w:rPr>
        <w:t>，提高底线思维能力，强化动态监管和联动监管，牢牢守住不发生系统性、区域性金融风险的底线。</w:t>
      </w:r>
    </w:p>
    <w:p w:rsidR="0023790C" w:rsidRDefault="00972AA8">
      <w:pPr>
        <w:spacing w:line="580" w:lineRule="exact"/>
        <w:ind w:firstLineChars="200" w:firstLine="640"/>
        <w:rPr>
          <w:rFonts w:ascii="Times New Roman" w:eastAsia="楷体_GB2312" w:hAnsi="Times New Roman" w:cs="Times New Roman"/>
        </w:rPr>
      </w:pPr>
      <w:bookmarkStart w:id="12" w:name="_Toc87626016"/>
      <w:r>
        <w:rPr>
          <w:rFonts w:ascii="Times New Roman" w:eastAsia="楷体_GB2312" w:hAnsi="Times New Roman" w:cs="Times New Roman"/>
        </w:rPr>
        <w:t>（三）发展目标</w:t>
      </w:r>
      <w:bookmarkEnd w:id="12"/>
    </w:p>
    <w:p w:rsidR="0023790C" w:rsidRDefault="00972AA8">
      <w:pPr>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全方位融入长三角一体化，做亮</w:t>
      </w:r>
      <w:r>
        <w:rPr>
          <w:rFonts w:ascii="Times New Roman" w:eastAsia="仿宋_GB2312" w:hAnsi="Times New Roman" w:cs="Times New Roman"/>
        </w:rPr>
        <w:t>“</w:t>
      </w:r>
      <w:r>
        <w:rPr>
          <w:rFonts w:ascii="Times New Roman" w:eastAsia="仿宋_GB2312" w:hAnsi="Times New Roman" w:cs="Times New Roman"/>
        </w:rPr>
        <w:t>上海下一站、下一站上海</w:t>
      </w:r>
      <w:r>
        <w:rPr>
          <w:rFonts w:ascii="Times New Roman" w:eastAsia="仿宋_GB2312" w:hAnsi="Times New Roman" w:cs="Times New Roman"/>
        </w:rPr>
        <w:t>”</w:t>
      </w:r>
      <w:r>
        <w:rPr>
          <w:rFonts w:ascii="Times New Roman" w:eastAsia="仿宋_GB2312" w:hAnsi="Times New Roman" w:cs="Times New Roman"/>
        </w:rPr>
        <w:t>城市标识，链接上海国际金融中心，融入苏州功能性金融中心。围绕打造金融服务实体经济示范城市、产业资本集聚发展示范城市、优质金融生态环境示范城市的发展目标，聚焦</w:t>
      </w:r>
      <w:r>
        <w:rPr>
          <w:rFonts w:ascii="Times New Roman" w:eastAsia="仿宋_GB2312" w:hAnsi="Times New Roman" w:cs="Times New Roman"/>
        </w:rPr>
        <w:t>“</w:t>
      </w:r>
      <w:r>
        <w:rPr>
          <w:rFonts w:ascii="Times New Roman" w:eastAsia="仿宋_GB2312" w:hAnsi="Times New Roman" w:cs="Times New Roman"/>
        </w:rPr>
        <w:t>融入上海、对德合作、以港强市</w:t>
      </w:r>
      <w:r>
        <w:rPr>
          <w:rFonts w:ascii="Times New Roman" w:eastAsia="仿宋_GB2312" w:hAnsi="Times New Roman" w:cs="Times New Roman"/>
        </w:rPr>
        <w:t>”</w:t>
      </w:r>
      <w:r>
        <w:rPr>
          <w:rFonts w:ascii="Times New Roman" w:eastAsia="仿宋_GB2312" w:hAnsi="Times New Roman" w:cs="Times New Roman"/>
        </w:rPr>
        <w:t>三篇文章，吸引关键金融要素集聚，以协同集成提升资本配置效率，以金融</w:t>
      </w:r>
      <w:r>
        <w:rPr>
          <w:rFonts w:ascii="Times New Roman" w:eastAsia="仿宋_GB2312" w:hAnsi="Times New Roman" w:cs="Times New Roman"/>
        </w:rPr>
        <w:t>“</w:t>
      </w:r>
      <w:r>
        <w:rPr>
          <w:rFonts w:ascii="Times New Roman" w:eastAsia="仿宋_GB2312" w:hAnsi="Times New Roman" w:cs="Times New Roman"/>
        </w:rPr>
        <w:t>活水</w:t>
      </w:r>
      <w:r>
        <w:rPr>
          <w:rFonts w:ascii="Times New Roman" w:eastAsia="仿宋_GB2312" w:hAnsi="Times New Roman" w:cs="Times New Roman"/>
        </w:rPr>
        <w:t>”</w:t>
      </w:r>
      <w:r>
        <w:rPr>
          <w:rFonts w:ascii="Times New Roman" w:eastAsia="仿宋_GB2312" w:hAnsi="Times New Roman" w:cs="Times New Roman"/>
        </w:rPr>
        <w:t>提升产业能级，促进金融与实体深度融合发展，为奋力拼出</w:t>
      </w:r>
      <w:r>
        <w:rPr>
          <w:rFonts w:ascii="Times New Roman" w:eastAsia="仿宋_GB2312" w:hAnsi="Times New Roman" w:cs="Times New Roman"/>
        </w:rPr>
        <w:t>“</w:t>
      </w:r>
      <w:r>
        <w:rPr>
          <w:rFonts w:ascii="Times New Roman" w:eastAsia="仿宋_GB2312" w:hAnsi="Times New Roman" w:cs="Times New Roman"/>
        </w:rPr>
        <w:t>太仓速度</w:t>
      </w:r>
      <w:r>
        <w:rPr>
          <w:rFonts w:ascii="Times New Roman" w:eastAsia="仿宋_GB2312" w:hAnsi="Times New Roman" w:cs="Times New Roman"/>
        </w:rPr>
        <w:t>”</w:t>
      </w:r>
      <w:r>
        <w:rPr>
          <w:rFonts w:ascii="Times New Roman" w:eastAsia="仿宋_GB2312" w:hAnsi="Times New Roman" w:cs="Times New Roman"/>
        </w:rPr>
        <w:t>，在推动高质量发展、建设</w:t>
      </w:r>
      <w:r>
        <w:rPr>
          <w:rFonts w:ascii="Times New Roman" w:eastAsia="仿宋_GB2312" w:hAnsi="Times New Roman" w:cs="Times New Roman"/>
        </w:rPr>
        <w:t>“</w:t>
      </w:r>
      <w:r>
        <w:rPr>
          <w:rFonts w:ascii="Times New Roman" w:eastAsia="仿宋_GB2312" w:hAnsi="Times New Roman" w:cs="Times New Roman"/>
        </w:rPr>
        <w:t>现代田园城、幸福金太仓</w:t>
      </w:r>
      <w:r>
        <w:rPr>
          <w:rFonts w:ascii="Times New Roman" w:eastAsia="仿宋_GB2312" w:hAnsi="Times New Roman" w:cs="Times New Roman"/>
        </w:rPr>
        <w:t>”</w:t>
      </w:r>
      <w:r>
        <w:rPr>
          <w:rFonts w:ascii="Times New Roman" w:eastAsia="仿宋_GB2312" w:hAnsi="Times New Roman" w:cs="Times New Roman"/>
        </w:rPr>
        <w:t>的跑道上振翅高飞提供有力的金融支撑。</w:t>
      </w:r>
    </w:p>
    <w:p w:rsidR="0023790C" w:rsidRDefault="00972AA8">
      <w:pPr>
        <w:spacing w:line="580" w:lineRule="exact"/>
        <w:ind w:firstLineChars="200" w:firstLine="643"/>
        <w:rPr>
          <w:rFonts w:ascii="Times New Roman" w:eastAsia="仿宋_GB2312" w:hAnsi="Times New Roman" w:cs="Times New Roman"/>
          <w:b/>
        </w:rPr>
      </w:pPr>
      <w:bookmarkStart w:id="13" w:name="_Toc87626017"/>
      <w:r>
        <w:rPr>
          <w:rFonts w:ascii="Times New Roman" w:eastAsia="仿宋_GB2312" w:hAnsi="Times New Roman" w:cs="Times New Roman"/>
          <w:b/>
        </w:rPr>
        <w:t>1.</w:t>
      </w:r>
      <w:r>
        <w:rPr>
          <w:rFonts w:ascii="Times New Roman" w:eastAsia="仿宋_GB2312" w:hAnsi="Times New Roman" w:cs="Times New Roman"/>
          <w:b/>
        </w:rPr>
        <w:t>战略目标</w:t>
      </w:r>
      <w:bookmarkEnd w:id="13"/>
    </w:p>
    <w:p w:rsidR="0023790C" w:rsidRDefault="00972AA8">
      <w:pPr>
        <w:spacing w:line="580" w:lineRule="exact"/>
        <w:ind w:firstLineChars="200" w:firstLine="643"/>
        <w:rPr>
          <w:rFonts w:ascii="Times New Roman" w:eastAsia="仿宋_GB2312" w:hAnsi="Times New Roman" w:cs="Times New Roman"/>
          <w:b/>
        </w:rPr>
      </w:pPr>
      <w:r>
        <w:rPr>
          <w:rFonts w:ascii="Times New Roman" w:eastAsia="仿宋_GB2312" w:hAnsi="Times New Roman" w:cs="Times New Roman"/>
          <w:b/>
        </w:rPr>
        <w:t>（</w:t>
      </w:r>
      <w:r>
        <w:rPr>
          <w:rFonts w:ascii="Times New Roman" w:eastAsia="仿宋_GB2312" w:hAnsi="Times New Roman" w:cs="Times New Roman"/>
          <w:b/>
        </w:rPr>
        <w:t>1</w:t>
      </w:r>
      <w:r>
        <w:rPr>
          <w:rFonts w:ascii="Times New Roman" w:eastAsia="仿宋_GB2312" w:hAnsi="Times New Roman" w:cs="Times New Roman"/>
          <w:b/>
        </w:rPr>
        <w:t>）金融服务实体经济示范城市</w:t>
      </w:r>
    </w:p>
    <w:p w:rsidR="0023790C" w:rsidRDefault="00972AA8">
      <w:pPr>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坚持金融服务实体经济的战略定位，构建金融、科技、产业三角互动关系，畅通资金对接实体经济渠道。积极探索金融服务创新、产品创新，多渠道、多形式扩大直接融资规模。健全完善</w:t>
      </w:r>
      <w:r>
        <w:rPr>
          <w:rFonts w:ascii="Times New Roman" w:eastAsia="仿宋_GB2312" w:hAnsi="Times New Roman" w:cs="Times New Roman"/>
        </w:rPr>
        <w:lastRenderedPageBreak/>
        <w:t>政府增信金融产品体系和政府性融资担保体系，有效降低实体经济综合融资成本，打造金融服务实体经济示范城市。</w:t>
      </w:r>
    </w:p>
    <w:p w:rsidR="0023790C" w:rsidRDefault="00972AA8">
      <w:pPr>
        <w:spacing w:line="580" w:lineRule="exact"/>
        <w:ind w:firstLineChars="200" w:firstLine="643"/>
        <w:rPr>
          <w:rFonts w:ascii="Times New Roman" w:eastAsia="仿宋_GB2312" w:hAnsi="Times New Roman" w:cs="Times New Roman"/>
          <w:b/>
        </w:rPr>
      </w:pPr>
      <w:r>
        <w:rPr>
          <w:rFonts w:ascii="Times New Roman" w:eastAsia="仿宋_GB2312" w:hAnsi="Times New Roman" w:cs="Times New Roman"/>
          <w:b/>
        </w:rPr>
        <w:t>（</w:t>
      </w:r>
      <w:r>
        <w:rPr>
          <w:rFonts w:ascii="Times New Roman" w:eastAsia="仿宋_GB2312" w:hAnsi="Times New Roman" w:cs="Times New Roman"/>
          <w:b/>
        </w:rPr>
        <w:t>2</w:t>
      </w:r>
      <w:r>
        <w:rPr>
          <w:rFonts w:ascii="Times New Roman" w:eastAsia="仿宋_GB2312" w:hAnsi="Times New Roman" w:cs="Times New Roman"/>
          <w:b/>
        </w:rPr>
        <w:t>）产业资本集聚发展示范城市</w:t>
      </w:r>
    </w:p>
    <w:p w:rsidR="0023790C" w:rsidRDefault="00972AA8">
      <w:pPr>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加快推动各类法人金融机构的设立进程，不断丰富地方法人金融机构业态。发挥太仓市产业引导基金招引作用，吸引国际国内知名基金管理机构带动科创项目落户太仓。优化上市后备企业培育服务，推动企业开展并购重组。完善产业资本配套生态体系，促进资本循环支持实体，实现产业资本与金融资本的有机结合、相互促进、互补发展，打造产业资本集聚发展示范城市。</w:t>
      </w:r>
    </w:p>
    <w:p w:rsidR="0023790C" w:rsidRDefault="00972AA8">
      <w:pPr>
        <w:spacing w:line="580" w:lineRule="exact"/>
        <w:ind w:firstLineChars="200" w:firstLine="643"/>
        <w:rPr>
          <w:rFonts w:ascii="Times New Roman" w:eastAsia="仿宋_GB2312" w:hAnsi="Times New Roman" w:cs="Times New Roman"/>
          <w:b/>
        </w:rPr>
      </w:pPr>
      <w:r>
        <w:rPr>
          <w:rFonts w:ascii="Times New Roman" w:eastAsia="仿宋_GB2312" w:hAnsi="Times New Roman" w:cs="Times New Roman"/>
          <w:b/>
        </w:rPr>
        <w:t>（</w:t>
      </w:r>
      <w:r>
        <w:rPr>
          <w:rFonts w:ascii="Times New Roman" w:eastAsia="仿宋_GB2312" w:hAnsi="Times New Roman" w:cs="Times New Roman"/>
          <w:b/>
        </w:rPr>
        <w:t>3</w:t>
      </w:r>
      <w:r>
        <w:rPr>
          <w:rFonts w:ascii="Times New Roman" w:eastAsia="仿宋_GB2312" w:hAnsi="Times New Roman" w:cs="Times New Roman"/>
          <w:b/>
        </w:rPr>
        <w:t>）优质金融生态环境示范城市</w:t>
      </w:r>
    </w:p>
    <w:p w:rsidR="0023790C" w:rsidRDefault="00972AA8">
      <w:pPr>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强化政府对中小金融机构的管理职责和风险处置责任，健全完善中小银行流动性风险救助机制。强化金融风险监测、分析和预警，完善金融服务基础设施，持续改善金融信用环境。加强社会信用体系建设，普及宣传金融法律知识，加大金融人才培养力度，打造优质金融生态环境示范城市。</w:t>
      </w:r>
    </w:p>
    <w:p w:rsidR="0023790C" w:rsidRDefault="00972AA8">
      <w:pPr>
        <w:spacing w:line="580" w:lineRule="exact"/>
        <w:ind w:firstLineChars="200" w:firstLine="643"/>
        <w:rPr>
          <w:rFonts w:ascii="Times New Roman" w:eastAsia="仿宋_GB2312" w:hAnsi="Times New Roman" w:cs="Times New Roman"/>
          <w:b/>
        </w:rPr>
      </w:pPr>
      <w:bookmarkStart w:id="14" w:name="_Toc87626018"/>
      <w:r>
        <w:rPr>
          <w:rFonts w:ascii="Times New Roman" w:eastAsia="仿宋_GB2312" w:hAnsi="Times New Roman" w:cs="Times New Roman"/>
          <w:b/>
        </w:rPr>
        <w:t>2.</w:t>
      </w:r>
      <w:r>
        <w:rPr>
          <w:rFonts w:ascii="Times New Roman" w:eastAsia="仿宋_GB2312" w:hAnsi="Times New Roman" w:cs="Times New Roman"/>
          <w:b/>
        </w:rPr>
        <w:t>具体目标</w:t>
      </w:r>
      <w:bookmarkEnd w:id="14"/>
    </w:p>
    <w:p w:rsidR="0023790C" w:rsidRDefault="00972AA8">
      <w:pPr>
        <w:spacing w:line="580" w:lineRule="exact"/>
        <w:ind w:firstLineChars="200" w:firstLine="643"/>
        <w:rPr>
          <w:rFonts w:ascii="Times New Roman" w:eastAsia="仿宋_GB2312" w:hAnsi="Times New Roman" w:cs="Times New Roman"/>
          <w:b/>
        </w:rPr>
      </w:pPr>
      <w:r>
        <w:rPr>
          <w:rFonts w:ascii="Times New Roman" w:eastAsia="仿宋_GB2312" w:hAnsi="Times New Roman" w:cs="Times New Roman"/>
          <w:b/>
        </w:rPr>
        <w:t>（</w:t>
      </w:r>
      <w:r>
        <w:rPr>
          <w:rFonts w:ascii="Times New Roman" w:eastAsia="仿宋_GB2312" w:hAnsi="Times New Roman" w:cs="Times New Roman"/>
          <w:b/>
        </w:rPr>
        <w:t>1</w:t>
      </w:r>
      <w:r>
        <w:rPr>
          <w:rFonts w:ascii="Times New Roman" w:eastAsia="仿宋_GB2312" w:hAnsi="Times New Roman" w:cs="Times New Roman"/>
          <w:b/>
        </w:rPr>
        <w:t>）金融产业综合实力显著提升</w:t>
      </w:r>
    </w:p>
    <w:p w:rsidR="0023790C" w:rsidRDefault="00972AA8">
      <w:pPr>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力争到</w:t>
      </w:r>
      <w:r>
        <w:rPr>
          <w:rFonts w:ascii="Times New Roman" w:eastAsia="仿宋_GB2312" w:hAnsi="Times New Roman" w:cs="Times New Roman"/>
        </w:rPr>
        <w:t>2025</w:t>
      </w:r>
      <w:r>
        <w:rPr>
          <w:rFonts w:ascii="Times New Roman" w:eastAsia="仿宋_GB2312" w:hAnsi="Times New Roman" w:cs="Times New Roman"/>
        </w:rPr>
        <w:t>年，全市金融业增加值占</w:t>
      </w:r>
      <w:r>
        <w:rPr>
          <w:rFonts w:ascii="Times New Roman" w:eastAsia="仿宋_GB2312" w:hAnsi="Times New Roman" w:cs="Times New Roman"/>
        </w:rPr>
        <w:t>GDP</w:t>
      </w:r>
      <w:r>
        <w:rPr>
          <w:rFonts w:ascii="Times New Roman" w:eastAsia="仿宋_GB2312" w:hAnsi="Times New Roman" w:cs="Times New Roman"/>
        </w:rPr>
        <w:t>比重达到</w:t>
      </w:r>
      <w:r>
        <w:rPr>
          <w:rFonts w:ascii="Times New Roman" w:eastAsia="仿宋_GB2312" w:hAnsi="Times New Roman" w:cs="Times New Roman"/>
        </w:rPr>
        <w:t>10%</w:t>
      </w:r>
      <w:r>
        <w:rPr>
          <w:rFonts w:ascii="Times New Roman" w:eastAsia="仿宋_GB2312" w:hAnsi="Times New Roman" w:cs="Times New Roman"/>
        </w:rPr>
        <w:t>，全市金融机构本外币各项存贷款余额均达到</w:t>
      </w:r>
      <w:r>
        <w:rPr>
          <w:rFonts w:ascii="Times New Roman" w:eastAsia="仿宋_GB2312" w:hAnsi="Times New Roman" w:cs="Times New Roman"/>
        </w:rPr>
        <w:t>3000</w:t>
      </w:r>
      <w:r>
        <w:rPr>
          <w:rFonts w:ascii="Times New Roman" w:eastAsia="仿宋_GB2312" w:hAnsi="Times New Roman" w:cs="Times New Roman"/>
        </w:rPr>
        <w:t>亿元，全市保费收入达</w:t>
      </w:r>
      <w:r>
        <w:rPr>
          <w:rFonts w:ascii="Times New Roman" w:eastAsia="仿宋_GB2312" w:hAnsi="Times New Roman" w:cs="Times New Roman"/>
        </w:rPr>
        <w:t>40</w:t>
      </w:r>
      <w:r>
        <w:rPr>
          <w:rFonts w:ascii="Times New Roman" w:eastAsia="仿宋_GB2312" w:hAnsi="Times New Roman" w:cs="Times New Roman"/>
        </w:rPr>
        <w:t>亿元。</w:t>
      </w:r>
    </w:p>
    <w:p w:rsidR="0023790C" w:rsidRDefault="00972AA8">
      <w:pPr>
        <w:spacing w:line="580" w:lineRule="exact"/>
        <w:ind w:firstLineChars="200" w:firstLine="643"/>
        <w:rPr>
          <w:rFonts w:ascii="Times New Roman" w:eastAsia="仿宋_GB2312" w:hAnsi="Times New Roman" w:cs="Times New Roman"/>
          <w:b/>
        </w:rPr>
      </w:pPr>
      <w:r>
        <w:rPr>
          <w:rFonts w:ascii="Times New Roman" w:eastAsia="仿宋_GB2312" w:hAnsi="Times New Roman" w:cs="Times New Roman"/>
          <w:b/>
        </w:rPr>
        <w:t>（</w:t>
      </w:r>
      <w:r>
        <w:rPr>
          <w:rFonts w:ascii="Times New Roman" w:eastAsia="仿宋_GB2312" w:hAnsi="Times New Roman" w:cs="Times New Roman"/>
          <w:b/>
        </w:rPr>
        <w:t>2</w:t>
      </w:r>
      <w:r>
        <w:rPr>
          <w:rFonts w:ascii="Times New Roman" w:eastAsia="仿宋_GB2312" w:hAnsi="Times New Roman" w:cs="Times New Roman"/>
          <w:b/>
        </w:rPr>
        <w:t>）金融机构总体实力显著提升</w:t>
      </w:r>
    </w:p>
    <w:p w:rsidR="0023790C" w:rsidRDefault="00972AA8">
      <w:pPr>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力争到</w:t>
      </w:r>
      <w:r>
        <w:rPr>
          <w:rFonts w:ascii="Times New Roman" w:eastAsia="仿宋_GB2312" w:hAnsi="Times New Roman" w:cs="Times New Roman"/>
        </w:rPr>
        <w:t>2025</w:t>
      </w:r>
      <w:r>
        <w:rPr>
          <w:rFonts w:ascii="Times New Roman" w:eastAsia="仿宋_GB2312" w:hAnsi="Times New Roman" w:cs="Times New Roman"/>
        </w:rPr>
        <w:t>年，全市期货公司、小额贷款公司、融资担保</w:t>
      </w:r>
      <w:r>
        <w:rPr>
          <w:rFonts w:ascii="Times New Roman" w:eastAsia="仿宋_GB2312" w:hAnsi="Times New Roman" w:cs="Times New Roman"/>
        </w:rPr>
        <w:lastRenderedPageBreak/>
        <w:t>公司、融资租赁公司、中介服务机构等得到稳步发展，形成各类金融机构集聚、金融功能完善的金融机构体系。</w:t>
      </w:r>
    </w:p>
    <w:p w:rsidR="0023790C" w:rsidRDefault="00972AA8">
      <w:pPr>
        <w:spacing w:line="580" w:lineRule="exact"/>
        <w:ind w:firstLineChars="200" w:firstLine="643"/>
        <w:rPr>
          <w:rFonts w:ascii="Times New Roman" w:eastAsia="仿宋_GB2312" w:hAnsi="Times New Roman" w:cs="Times New Roman"/>
          <w:b/>
        </w:rPr>
      </w:pPr>
      <w:r>
        <w:rPr>
          <w:rFonts w:ascii="Times New Roman" w:eastAsia="仿宋_GB2312" w:hAnsi="Times New Roman" w:cs="Times New Roman"/>
          <w:b/>
        </w:rPr>
        <w:t>（</w:t>
      </w:r>
      <w:r>
        <w:rPr>
          <w:rFonts w:ascii="Times New Roman" w:eastAsia="仿宋_GB2312" w:hAnsi="Times New Roman" w:cs="Times New Roman"/>
          <w:b/>
        </w:rPr>
        <w:t>3</w:t>
      </w:r>
      <w:r>
        <w:rPr>
          <w:rFonts w:ascii="Times New Roman" w:eastAsia="仿宋_GB2312" w:hAnsi="Times New Roman" w:cs="Times New Roman"/>
          <w:b/>
        </w:rPr>
        <w:t>）企业上市挂牌数量显著提升</w:t>
      </w:r>
    </w:p>
    <w:p w:rsidR="0023790C" w:rsidRDefault="00972AA8">
      <w:pPr>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力争到</w:t>
      </w:r>
      <w:r>
        <w:rPr>
          <w:rFonts w:ascii="Times New Roman" w:eastAsia="仿宋_GB2312" w:hAnsi="Times New Roman" w:cs="Times New Roman"/>
        </w:rPr>
        <w:t>2025</w:t>
      </w:r>
      <w:r>
        <w:rPr>
          <w:rFonts w:ascii="Times New Roman" w:eastAsia="仿宋_GB2312" w:hAnsi="Times New Roman" w:cs="Times New Roman"/>
        </w:rPr>
        <w:t>年，全市在境内外证券交易所上市的企业达到</w:t>
      </w:r>
      <w:r>
        <w:rPr>
          <w:rFonts w:ascii="Times New Roman" w:eastAsia="仿宋_GB2312" w:hAnsi="Times New Roman" w:cs="Times New Roman" w:hint="eastAsia"/>
        </w:rPr>
        <w:t>20</w:t>
      </w:r>
      <w:r>
        <w:rPr>
          <w:rFonts w:ascii="Times New Roman" w:eastAsia="仿宋_GB2312" w:hAnsi="Times New Roman" w:cs="Times New Roman"/>
        </w:rPr>
        <w:t>家，上市公司总市值规模超</w:t>
      </w:r>
      <w:r>
        <w:rPr>
          <w:rFonts w:ascii="Times New Roman" w:eastAsia="仿宋_GB2312" w:hAnsi="Times New Roman" w:cs="Times New Roman"/>
        </w:rPr>
        <w:t>1000</w:t>
      </w:r>
      <w:r>
        <w:rPr>
          <w:rFonts w:ascii="Times New Roman" w:eastAsia="仿宋_GB2312" w:hAnsi="Times New Roman" w:cs="Times New Roman"/>
        </w:rPr>
        <w:t>亿元，上市公司规模实力明显提升。</w:t>
      </w:r>
    </w:p>
    <w:p w:rsidR="0023790C" w:rsidRDefault="00972AA8">
      <w:pPr>
        <w:spacing w:line="580" w:lineRule="exact"/>
        <w:ind w:firstLineChars="200" w:firstLine="643"/>
        <w:rPr>
          <w:rFonts w:ascii="Times New Roman" w:eastAsia="仿宋_GB2312" w:hAnsi="Times New Roman" w:cs="Times New Roman"/>
          <w:b/>
        </w:rPr>
      </w:pPr>
      <w:r>
        <w:rPr>
          <w:rFonts w:ascii="Times New Roman" w:eastAsia="仿宋_GB2312" w:hAnsi="Times New Roman" w:cs="Times New Roman"/>
          <w:b/>
        </w:rPr>
        <w:t>（</w:t>
      </w:r>
      <w:r>
        <w:rPr>
          <w:rFonts w:ascii="Times New Roman" w:eastAsia="仿宋_GB2312" w:hAnsi="Times New Roman" w:cs="Times New Roman"/>
          <w:b/>
        </w:rPr>
        <w:t>4</w:t>
      </w:r>
      <w:r>
        <w:rPr>
          <w:rFonts w:ascii="Times New Roman" w:eastAsia="仿宋_GB2312" w:hAnsi="Times New Roman" w:cs="Times New Roman"/>
          <w:b/>
        </w:rPr>
        <w:t>）股权基金引育质效显著提升</w:t>
      </w:r>
    </w:p>
    <w:p w:rsidR="0023790C" w:rsidRDefault="00972AA8">
      <w:pPr>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力争到</w:t>
      </w:r>
      <w:r>
        <w:rPr>
          <w:rFonts w:ascii="Times New Roman" w:eastAsia="仿宋_GB2312" w:hAnsi="Times New Roman" w:cs="Times New Roman"/>
        </w:rPr>
        <w:t>2025</w:t>
      </w:r>
      <w:r>
        <w:rPr>
          <w:rFonts w:ascii="Times New Roman" w:eastAsia="仿宋_GB2312" w:hAnsi="Times New Roman" w:cs="Times New Roman"/>
        </w:rPr>
        <w:t>年，产业引导基金快速增长，投资成立产业引导子基金</w:t>
      </w:r>
      <w:r>
        <w:rPr>
          <w:rFonts w:ascii="Times New Roman" w:eastAsia="仿宋_GB2312" w:hAnsi="Times New Roman" w:cs="Times New Roman"/>
        </w:rPr>
        <w:t>20</w:t>
      </w:r>
      <w:r>
        <w:rPr>
          <w:rFonts w:ascii="Times New Roman" w:eastAsia="仿宋_GB2312" w:hAnsi="Times New Roman" w:cs="Times New Roman"/>
        </w:rPr>
        <w:t>支，产业引导基金及子基金总规模达到</w:t>
      </w:r>
      <w:r>
        <w:rPr>
          <w:rFonts w:ascii="Times New Roman" w:eastAsia="仿宋_GB2312" w:hAnsi="Times New Roman" w:cs="Times New Roman"/>
        </w:rPr>
        <w:t>500</w:t>
      </w:r>
      <w:r>
        <w:rPr>
          <w:rFonts w:ascii="Times New Roman" w:eastAsia="仿宋_GB2312" w:hAnsi="Times New Roman" w:cs="Times New Roman"/>
        </w:rPr>
        <w:t>亿元。</w:t>
      </w:r>
    </w:p>
    <w:p w:rsidR="0023790C" w:rsidRDefault="00972AA8">
      <w:pPr>
        <w:spacing w:line="580" w:lineRule="exact"/>
        <w:ind w:firstLineChars="200" w:firstLine="643"/>
        <w:rPr>
          <w:rFonts w:ascii="Times New Roman" w:eastAsia="仿宋_GB2312" w:hAnsi="Times New Roman" w:cs="Times New Roman"/>
          <w:b/>
        </w:rPr>
      </w:pPr>
      <w:r>
        <w:rPr>
          <w:rFonts w:ascii="Times New Roman" w:eastAsia="仿宋_GB2312" w:hAnsi="Times New Roman" w:cs="Times New Roman"/>
          <w:b/>
        </w:rPr>
        <w:t>（</w:t>
      </w:r>
      <w:r>
        <w:rPr>
          <w:rFonts w:ascii="Times New Roman" w:eastAsia="仿宋_GB2312" w:hAnsi="Times New Roman" w:cs="Times New Roman"/>
          <w:b/>
        </w:rPr>
        <w:t>5</w:t>
      </w:r>
      <w:r>
        <w:rPr>
          <w:rFonts w:ascii="Times New Roman" w:eastAsia="仿宋_GB2312" w:hAnsi="Times New Roman" w:cs="Times New Roman"/>
          <w:b/>
        </w:rPr>
        <w:t>）金融生态环境建设走在前列</w:t>
      </w:r>
    </w:p>
    <w:p w:rsidR="0023790C" w:rsidRDefault="00972AA8">
      <w:pPr>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力争到</w:t>
      </w:r>
      <w:r>
        <w:rPr>
          <w:rFonts w:ascii="Times New Roman" w:eastAsia="仿宋_GB2312" w:hAnsi="Times New Roman" w:cs="Times New Roman"/>
        </w:rPr>
        <w:t>2025</w:t>
      </w:r>
      <w:r>
        <w:rPr>
          <w:rFonts w:ascii="Times New Roman" w:eastAsia="仿宋_GB2312" w:hAnsi="Times New Roman" w:cs="Times New Roman"/>
        </w:rPr>
        <w:t>年，建立以政府监管、行业自律、市场主体自我约束和社会监督组成的全方位监管体系和模式，银行业不良率维持在较低水平，保险市场秩序总体稳定，严厉打击非法集资等非法金融活动，</w:t>
      </w:r>
      <w:r>
        <w:rPr>
          <w:rFonts w:ascii="Times New Roman" w:eastAsia="仿宋_GB2312" w:hAnsi="Times New Roman" w:cs="Times New Roman"/>
          <w:szCs w:val="32"/>
        </w:rPr>
        <w:t>在营造</w:t>
      </w:r>
      <w:r>
        <w:rPr>
          <w:rFonts w:ascii="Times New Roman" w:eastAsia="仿宋_GB2312" w:hAnsi="Times New Roman" w:cs="Times New Roman"/>
          <w:szCs w:val="32"/>
        </w:rPr>
        <w:t>“</w:t>
      </w:r>
      <w:r>
        <w:rPr>
          <w:rFonts w:ascii="Times New Roman" w:eastAsia="仿宋_GB2312" w:hAnsi="Times New Roman" w:cs="Times New Roman"/>
          <w:szCs w:val="32"/>
        </w:rPr>
        <w:t>最安心</w:t>
      </w:r>
      <w:r>
        <w:rPr>
          <w:rFonts w:ascii="Times New Roman" w:eastAsia="仿宋_GB2312" w:hAnsi="Times New Roman" w:cs="Times New Roman"/>
          <w:szCs w:val="32"/>
        </w:rPr>
        <w:t>”</w:t>
      </w:r>
      <w:r>
        <w:rPr>
          <w:rFonts w:ascii="Times New Roman" w:eastAsia="仿宋_GB2312" w:hAnsi="Times New Roman" w:cs="Times New Roman"/>
        </w:rPr>
        <w:t>金融生态环境方面始终走在前列。</w:t>
      </w:r>
    </w:p>
    <w:p w:rsidR="0023790C" w:rsidRDefault="00972AA8">
      <w:pPr>
        <w:spacing w:line="580" w:lineRule="exact"/>
        <w:ind w:firstLineChars="200" w:firstLine="64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十四五</w:t>
      </w:r>
      <w:r>
        <w:rPr>
          <w:rFonts w:ascii="Times New Roman" w:eastAsia="仿宋_GB2312" w:hAnsi="Times New Roman" w:cs="Times New Roman"/>
        </w:rPr>
        <w:t>”</w:t>
      </w:r>
      <w:r>
        <w:rPr>
          <w:rFonts w:ascii="Times New Roman" w:eastAsia="仿宋_GB2312" w:hAnsi="Times New Roman" w:cs="Times New Roman"/>
        </w:rPr>
        <w:t>太仓市金融业发展主要预期指标如表</w:t>
      </w:r>
      <w:r>
        <w:rPr>
          <w:rFonts w:ascii="Times New Roman" w:eastAsia="仿宋_GB2312" w:hAnsi="Times New Roman" w:cs="Times New Roman"/>
        </w:rPr>
        <w:t>2</w:t>
      </w:r>
      <w:r>
        <w:rPr>
          <w:rFonts w:ascii="Times New Roman" w:eastAsia="仿宋_GB2312" w:hAnsi="Times New Roman" w:cs="Times New Roman"/>
        </w:rPr>
        <w:t>所示。</w:t>
      </w:r>
    </w:p>
    <w:p w:rsidR="0023790C" w:rsidRDefault="0023790C">
      <w:pPr>
        <w:jc w:val="center"/>
        <w:rPr>
          <w:rFonts w:ascii="Times New Roman" w:eastAsia="黑体" w:hAnsi="Times New Roman" w:cs="Times New Roman"/>
          <w:sz w:val="28"/>
          <w:szCs w:val="28"/>
        </w:rPr>
      </w:pPr>
    </w:p>
    <w:p w:rsidR="0023790C" w:rsidRDefault="0023790C">
      <w:pPr>
        <w:jc w:val="center"/>
        <w:rPr>
          <w:rFonts w:ascii="Times New Roman" w:eastAsia="黑体" w:hAnsi="Times New Roman" w:cs="Times New Roman"/>
          <w:sz w:val="28"/>
          <w:szCs w:val="28"/>
        </w:rPr>
      </w:pPr>
    </w:p>
    <w:p w:rsidR="0023790C" w:rsidRDefault="0023790C">
      <w:pPr>
        <w:jc w:val="center"/>
        <w:rPr>
          <w:rFonts w:ascii="Times New Roman" w:eastAsia="黑体" w:hAnsi="Times New Roman" w:cs="Times New Roman"/>
          <w:sz w:val="28"/>
          <w:szCs w:val="28"/>
        </w:rPr>
      </w:pPr>
    </w:p>
    <w:p w:rsidR="0023790C" w:rsidRDefault="0023790C">
      <w:pPr>
        <w:jc w:val="center"/>
        <w:rPr>
          <w:rFonts w:ascii="Times New Roman" w:eastAsia="黑体" w:hAnsi="Times New Roman" w:cs="Times New Roman"/>
          <w:sz w:val="28"/>
          <w:szCs w:val="28"/>
        </w:rPr>
      </w:pPr>
    </w:p>
    <w:p w:rsidR="0023790C" w:rsidRDefault="0023790C">
      <w:pPr>
        <w:jc w:val="center"/>
        <w:rPr>
          <w:rFonts w:ascii="Times New Roman" w:eastAsia="黑体" w:hAnsi="Times New Roman" w:cs="Times New Roman"/>
          <w:sz w:val="28"/>
          <w:szCs w:val="28"/>
        </w:rPr>
      </w:pPr>
    </w:p>
    <w:p w:rsidR="0023790C" w:rsidRDefault="0023790C">
      <w:pPr>
        <w:jc w:val="center"/>
        <w:rPr>
          <w:rFonts w:ascii="Times New Roman" w:eastAsia="黑体" w:hAnsi="Times New Roman" w:cs="Times New Roman"/>
          <w:sz w:val="28"/>
          <w:szCs w:val="28"/>
        </w:rPr>
      </w:pPr>
    </w:p>
    <w:p w:rsidR="0023790C" w:rsidRDefault="0023790C">
      <w:pPr>
        <w:jc w:val="center"/>
        <w:rPr>
          <w:rFonts w:ascii="Times New Roman" w:eastAsia="黑体" w:hAnsi="Times New Roman" w:cs="Times New Roman"/>
          <w:sz w:val="28"/>
          <w:szCs w:val="28"/>
        </w:rPr>
      </w:pPr>
    </w:p>
    <w:p w:rsidR="0023790C" w:rsidRDefault="0023790C">
      <w:pPr>
        <w:jc w:val="center"/>
        <w:rPr>
          <w:rFonts w:ascii="Times New Roman" w:eastAsia="黑体" w:hAnsi="Times New Roman" w:cs="Times New Roman"/>
          <w:sz w:val="28"/>
          <w:szCs w:val="28"/>
        </w:rPr>
      </w:pPr>
    </w:p>
    <w:p w:rsidR="0023790C" w:rsidRDefault="0023790C">
      <w:pPr>
        <w:jc w:val="center"/>
        <w:rPr>
          <w:rFonts w:ascii="Times New Roman" w:eastAsia="黑体" w:hAnsi="Times New Roman" w:cs="Times New Roman"/>
          <w:sz w:val="28"/>
          <w:szCs w:val="28"/>
        </w:rPr>
      </w:pPr>
    </w:p>
    <w:p w:rsidR="0023790C" w:rsidRDefault="0023790C">
      <w:pPr>
        <w:jc w:val="center"/>
        <w:rPr>
          <w:rFonts w:ascii="Times New Roman" w:eastAsia="黑体" w:hAnsi="Times New Roman" w:cs="Times New Roman"/>
          <w:sz w:val="28"/>
          <w:szCs w:val="28"/>
        </w:rPr>
      </w:pPr>
    </w:p>
    <w:p w:rsidR="0023790C" w:rsidRDefault="00972AA8">
      <w:pPr>
        <w:jc w:val="center"/>
        <w:rPr>
          <w:rFonts w:ascii="Times New Roman" w:eastAsia="黑体" w:hAnsi="Times New Roman" w:cs="Times New Roman"/>
          <w:sz w:val="28"/>
          <w:szCs w:val="28"/>
        </w:rPr>
      </w:pPr>
      <w:r>
        <w:rPr>
          <w:rFonts w:ascii="Times New Roman" w:eastAsia="黑体" w:hAnsi="Times New Roman" w:cs="Times New Roman"/>
          <w:sz w:val="28"/>
          <w:szCs w:val="28"/>
        </w:rPr>
        <w:lastRenderedPageBreak/>
        <w:t>表</w:t>
      </w:r>
      <w:r>
        <w:rPr>
          <w:rFonts w:ascii="Times New Roman" w:eastAsia="黑体" w:hAnsi="Times New Roman" w:cs="Times New Roman"/>
          <w:sz w:val="28"/>
          <w:szCs w:val="28"/>
        </w:rPr>
        <w:t xml:space="preserve">2 </w:t>
      </w:r>
      <w:r>
        <w:rPr>
          <w:rFonts w:ascii="Times New Roman" w:eastAsia="黑体" w:hAnsi="Times New Roman" w:cs="Times New Roman"/>
          <w:sz w:val="28"/>
          <w:szCs w:val="28"/>
        </w:rPr>
        <w:t>太仓市</w:t>
      </w:r>
      <w:r>
        <w:rPr>
          <w:rFonts w:ascii="Times New Roman" w:eastAsia="黑体" w:hAnsi="Times New Roman" w:cs="Times New Roman"/>
          <w:sz w:val="28"/>
          <w:szCs w:val="28"/>
        </w:rPr>
        <w:t>“</w:t>
      </w:r>
      <w:r>
        <w:rPr>
          <w:rFonts w:ascii="Times New Roman" w:eastAsia="黑体" w:hAnsi="Times New Roman" w:cs="Times New Roman"/>
          <w:sz w:val="28"/>
          <w:szCs w:val="28"/>
        </w:rPr>
        <w:t>十四五</w:t>
      </w:r>
      <w:r>
        <w:rPr>
          <w:rFonts w:ascii="Times New Roman" w:eastAsia="黑体" w:hAnsi="Times New Roman" w:cs="Times New Roman"/>
          <w:sz w:val="28"/>
          <w:szCs w:val="28"/>
        </w:rPr>
        <w:t>”</w:t>
      </w:r>
      <w:r>
        <w:rPr>
          <w:rFonts w:ascii="Times New Roman" w:eastAsia="黑体" w:hAnsi="Times New Roman" w:cs="Times New Roman"/>
          <w:sz w:val="28"/>
          <w:szCs w:val="28"/>
        </w:rPr>
        <w:t>金融业发展主要指标</w:t>
      </w:r>
    </w:p>
    <w:tbl>
      <w:tblPr>
        <w:tblW w:w="861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384"/>
        <w:gridCol w:w="4144"/>
        <w:gridCol w:w="1433"/>
        <w:gridCol w:w="1652"/>
      </w:tblGrid>
      <w:tr w:rsidR="0023790C">
        <w:trPr>
          <w:cantSplit/>
          <w:trHeight w:val="283"/>
          <w:jc w:val="center"/>
        </w:trPr>
        <w:tc>
          <w:tcPr>
            <w:tcW w:w="5528" w:type="dxa"/>
            <w:gridSpan w:val="2"/>
            <w:shd w:val="clear" w:color="auto" w:fill="auto"/>
            <w:vAlign w:val="center"/>
          </w:tcPr>
          <w:p w:rsidR="0023790C" w:rsidRDefault="00972AA8">
            <w:pPr>
              <w:jc w:val="center"/>
              <w:rPr>
                <w:rFonts w:ascii="Times New Roman" w:eastAsia="仿宋_GB2312" w:hAnsi="Times New Roman" w:cs="Times New Roman"/>
                <w:b/>
                <w:sz w:val="24"/>
              </w:rPr>
            </w:pPr>
            <w:r>
              <w:rPr>
                <w:rFonts w:ascii="Times New Roman" w:eastAsia="仿宋_GB2312" w:hAnsi="Times New Roman" w:cs="Times New Roman"/>
                <w:b/>
                <w:sz w:val="24"/>
              </w:rPr>
              <w:t>指标</w:t>
            </w:r>
          </w:p>
        </w:tc>
        <w:tc>
          <w:tcPr>
            <w:tcW w:w="1433" w:type="dxa"/>
            <w:shd w:val="clear" w:color="auto" w:fill="auto"/>
            <w:vAlign w:val="center"/>
          </w:tcPr>
          <w:p w:rsidR="0023790C" w:rsidRDefault="00972AA8">
            <w:pPr>
              <w:jc w:val="center"/>
              <w:rPr>
                <w:rFonts w:ascii="Times New Roman" w:eastAsia="仿宋_GB2312" w:hAnsi="Times New Roman" w:cs="Times New Roman"/>
                <w:b/>
                <w:sz w:val="24"/>
              </w:rPr>
            </w:pPr>
            <w:r>
              <w:rPr>
                <w:rFonts w:ascii="Times New Roman" w:eastAsia="仿宋_GB2312" w:hAnsi="Times New Roman" w:cs="Times New Roman"/>
                <w:b/>
                <w:sz w:val="24"/>
              </w:rPr>
              <w:t>“</w:t>
            </w:r>
            <w:r>
              <w:rPr>
                <w:rFonts w:ascii="Times New Roman" w:eastAsia="仿宋_GB2312" w:hAnsi="Times New Roman" w:cs="Times New Roman"/>
                <w:b/>
                <w:sz w:val="24"/>
              </w:rPr>
              <w:t>十三五</w:t>
            </w:r>
            <w:r>
              <w:rPr>
                <w:rFonts w:ascii="Times New Roman" w:eastAsia="仿宋_GB2312" w:hAnsi="Times New Roman" w:cs="Times New Roman"/>
                <w:b/>
                <w:sz w:val="24"/>
              </w:rPr>
              <w:t>”</w:t>
            </w:r>
            <w:r>
              <w:rPr>
                <w:rFonts w:ascii="Times New Roman" w:eastAsia="仿宋_GB2312" w:hAnsi="Times New Roman" w:cs="Times New Roman"/>
                <w:b/>
                <w:sz w:val="24"/>
              </w:rPr>
              <w:t>末</w:t>
            </w:r>
          </w:p>
        </w:tc>
        <w:tc>
          <w:tcPr>
            <w:tcW w:w="1652" w:type="dxa"/>
            <w:shd w:val="clear" w:color="auto" w:fill="auto"/>
            <w:vAlign w:val="center"/>
          </w:tcPr>
          <w:p w:rsidR="0023790C" w:rsidRDefault="00972AA8">
            <w:pPr>
              <w:jc w:val="center"/>
              <w:rPr>
                <w:rFonts w:ascii="Times New Roman" w:eastAsia="仿宋_GB2312" w:hAnsi="Times New Roman" w:cs="Times New Roman"/>
                <w:b/>
                <w:sz w:val="24"/>
              </w:rPr>
            </w:pPr>
            <w:r>
              <w:rPr>
                <w:rFonts w:ascii="Times New Roman" w:eastAsia="仿宋_GB2312" w:hAnsi="Times New Roman" w:cs="Times New Roman"/>
                <w:b/>
                <w:sz w:val="24"/>
              </w:rPr>
              <w:t>“</w:t>
            </w:r>
            <w:r>
              <w:rPr>
                <w:rFonts w:ascii="Times New Roman" w:eastAsia="仿宋_GB2312" w:hAnsi="Times New Roman" w:cs="Times New Roman"/>
                <w:b/>
                <w:sz w:val="24"/>
              </w:rPr>
              <w:t>十四五</w:t>
            </w:r>
            <w:r>
              <w:rPr>
                <w:rFonts w:ascii="Times New Roman" w:eastAsia="仿宋_GB2312" w:hAnsi="Times New Roman" w:cs="Times New Roman"/>
                <w:b/>
                <w:sz w:val="24"/>
              </w:rPr>
              <w:t>”</w:t>
            </w:r>
            <w:r>
              <w:rPr>
                <w:rFonts w:ascii="Times New Roman" w:eastAsia="仿宋_GB2312" w:hAnsi="Times New Roman" w:cs="Times New Roman"/>
                <w:b/>
                <w:sz w:val="24"/>
              </w:rPr>
              <w:t>末</w:t>
            </w:r>
          </w:p>
        </w:tc>
      </w:tr>
      <w:tr w:rsidR="0023790C">
        <w:trPr>
          <w:cantSplit/>
          <w:trHeight w:val="283"/>
          <w:jc w:val="center"/>
        </w:trPr>
        <w:tc>
          <w:tcPr>
            <w:tcW w:w="1384" w:type="dxa"/>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综合</w:t>
            </w:r>
          </w:p>
        </w:tc>
        <w:tc>
          <w:tcPr>
            <w:tcW w:w="4144" w:type="dxa"/>
            <w:shd w:val="clear" w:color="auto" w:fill="auto"/>
            <w:noWrap/>
            <w:vAlign w:val="center"/>
          </w:tcPr>
          <w:p w:rsidR="0023790C" w:rsidRDefault="00972AA8">
            <w:pPr>
              <w:jc w:val="left"/>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sz w:val="24"/>
              </w:rPr>
              <w:t>金融业增加值占</w:t>
            </w:r>
            <w:r>
              <w:rPr>
                <w:rFonts w:ascii="Times New Roman" w:eastAsia="仿宋_GB2312" w:hAnsi="Times New Roman" w:cs="Times New Roman"/>
                <w:sz w:val="24"/>
              </w:rPr>
              <w:t>GDP</w:t>
            </w:r>
            <w:r>
              <w:rPr>
                <w:rFonts w:ascii="Times New Roman" w:eastAsia="仿宋_GB2312" w:hAnsi="Times New Roman" w:cs="Times New Roman"/>
                <w:sz w:val="24"/>
              </w:rPr>
              <w:t>比重（</w:t>
            </w:r>
            <w:r>
              <w:rPr>
                <w:rFonts w:ascii="Times New Roman" w:eastAsia="仿宋_GB2312" w:hAnsi="Times New Roman" w:cs="Times New Roman"/>
                <w:sz w:val="24"/>
              </w:rPr>
              <w:t>%</w:t>
            </w:r>
            <w:r>
              <w:rPr>
                <w:rFonts w:ascii="Times New Roman" w:eastAsia="仿宋_GB2312" w:hAnsi="Times New Roman" w:cs="Times New Roman"/>
                <w:sz w:val="24"/>
              </w:rPr>
              <w:t>）</w:t>
            </w:r>
          </w:p>
        </w:tc>
        <w:tc>
          <w:tcPr>
            <w:tcW w:w="1433" w:type="dxa"/>
            <w:tcBorders>
              <w:bottom w:val="single" w:sz="6" w:space="0" w:color="auto"/>
            </w:tcBorders>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8.53%</w:t>
            </w:r>
          </w:p>
        </w:tc>
        <w:tc>
          <w:tcPr>
            <w:tcW w:w="1652" w:type="dxa"/>
            <w:tcBorders>
              <w:bottom w:val="single" w:sz="6" w:space="0" w:color="auto"/>
            </w:tcBorders>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10%</w:t>
            </w:r>
          </w:p>
        </w:tc>
      </w:tr>
      <w:tr w:rsidR="0023790C">
        <w:trPr>
          <w:cantSplit/>
          <w:trHeight w:val="283"/>
          <w:jc w:val="center"/>
        </w:trPr>
        <w:tc>
          <w:tcPr>
            <w:tcW w:w="1384" w:type="dxa"/>
            <w:vMerge w:val="restart"/>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银行</w:t>
            </w:r>
          </w:p>
        </w:tc>
        <w:tc>
          <w:tcPr>
            <w:tcW w:w="4144" w:type="dxa"/>
            <w:shd w:val="clear" w:color="auto" w:fill="auto"/>
            <w:noWrap/>
            <w:vAlign w:val="center"/>
          </w:tcPr>
          <w:p w:rsidR="0023790C" w:rsidRDefault="00972AA8">
            <w:pPr>
              <w:jc w:val="left"/>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银行业机构（家）</w:t>
            </w:r>
          </w:p>
        </w:tc>
        <w:tc>
          <w:tcPr>
            <w:tcW w:w="1433" w:type="dxa"/>
            <w:tcBorders>
              <w:top w:val="single" w:sz="6" w:space="0" w:color="auto"/>
              <w:bottom w:val="single" w:sz="6" w:space="0" w:color="auto"/>
            </w:tcBorders>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29</w:t>
            </w:r>
          </w:p>
        </w:tc>
        <w:tc>
          <w:tcPr>
            <w:tcW w:w="1652" w:type="dxa"/>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30</w:t>
            </w:r>
          </w:p>
        </w:tc>
      </w:tr>
      <w:tr w:rsidR="0023790C">
        <w:trPr>
          <w:cantSplit/>
          <w:trHeight w:val="283"/>
          <w:jc w:val="center"/>
        </w:trPr>
        <w:tc>
          <w:tcPr>
            <w:tcW w:w="1384" w:type="dxa"/>
            <w:vMerge/>
            <w:vAlign w:val="center"/>
          </w:tcPr>
          <w:p w:rsidR="0023790C" w:rsidRDefault="0023790C">
            <w:pPr>
              <w:jc w:val="center"/>
              <w:rPr>
                <w:rFonts w:ascii="Times New Roman" w:eastAsia="仿宋_GB2312" w:hAnsi="Times New Roman" w:cs="Times New Roman"/>
                <w:sz w:val="24"/>
              </w:rPr>
            </w:pPr>
          </w:p>
        </w:tc>
        <w:tc>
          <w:tcPr>
            <w:tcW w:w="4144" w:type="dxa"/>
            <w:tcBorders>
              <w:right w:val="single" w:sz="6" w:space="0" w:color="auto"/>
            </w:tcBorders>
            <w:shd w:val="clear" w:color="auto" w:fill="auto"/>
            <w:noWrap/>
            <w:vAlign w:val="center"/>
          </w:tcPr>
          <w:p w:rsidR="0023790C" w:rsidRDefault="00972AA8">
            <w:pPr>
              <w:jc w:val="left"/>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sz w:val="24"/>
              </w:rPr>
              <w:t>本外币存款规模（亿元）</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1930.87</w:t>
            </w:r>
          </w:p>
        </w:tc>
        <w:tc>
          <w:tcPr>
            <w:tcW w:w="1652" w:type="dxa"/>
            <w:tcBorders>
              <w:top w:val="single" w:sz="6" w:space="0" w:color="auto"/>
              <w:left w:val="single" w:sz="6" w:space="0" w:color="auto"/>
              <w:bottom w:val="single" w:sz="6" w:space="0" w:color="auto"/>
              <w:right w:val="single" w:sz="6" w:space="0" w:color="auto"/>
            </w:tcBorders>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3000</w:t>
            </w:r>
          </w:p>
        </w:tc>
      </w:tr>
      <w:tr w:rsidR="0023790C">
        <w:trPr>
          <w:cantSplit/>
          <w:trHeight w:val="283"/>
          <w:jc w:val="center"/>
        </w:trPr>
        <w:tc>
          <w:tcPr>
            <w:tcW w:w="1384" w:type="dxa"/>
            <w:vMerge/>
            <w:vAlign w:val="center"/>
          </w:tcPr>
          <w:p w:rsidR="0023790C" w:rsidRDefault="0023790C">
            <w:pPr>
              <w:jc w:val="center"/>
              <w:rPr>
                <w:rFonts w:ascii="Times New Roman" w:eastAsia="仿宋_GB2312" w:hAnsi="Times New Roman" w:cs="Times New Roman"/>
                <w:sz w:val="24"/>
              </w:rPr>
            </w:pPr>
          </w:p>
        </w:tc>
        <w:tc>
          <w:tcPr>
            <w:tcW w:w="4144" w:type="dxa"/>
            <w:tcBorders>
              <w:right w:val="single" w:sz="6" w:space="0" w:color="auto"/>
            </w:tcBorders>
            <w:shd w:val="clear" w:color="auto" w:fill="auto"/>
            <w:noWrap/>
            <w:vAlign w:val="center"/>
          </w:tcPr>
          <w:p w:rsidR="0023790C" w:rsidRDefault="00972AA8">
            <w:pPr>
              <w:jc w:val="left"/>
              <w:rPr>
                <w:rFonts w:ascii="Times New Roman" w:eastAsia="仿宋_GB2312" w:hAnsi="Times New Roman" w:cs="Times New Roman"/>
                <w:sz w:val="24"/>
              </w:rPr>
            </w:pPr>
            <w:r>
              <w:rPr>
                <w:rFonts w:ascii="Times New Roman" w:eastAsia="仿宋_GB2312" w:hAnsi="Times New Roman" w:cs="Times New Roman"/>
                <w:sz w:val="24"/>
              </w:rPr>
              <w:t>4</w:t>
            </w:r>
            <w:r>
              <w:rPr>
                <w:rFonts w:ascii="Times New Roman" w:eastAsia="仿宋_GB2312" w:hAnsi="Times New Roman" w:cs="Times New Roman"/>
                <w:sz w:val="24"/>
              </w:rPr>
              <w:t>本外币贷款规模（亿元）</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1875.41</w:t>
            </w:r>
          </w:p>
        </w:tc>
        <w:tc>
          <w:tcPr>
            <w:tcW w:w="1652" w:type="dxa"/>
            <w:tcBorders>
              <w:top w:val="single" w:sz="6" w:space="0" w:color="auto"/>
              <w:left w:val="single" w:sz="6" w:space="0" w:color="auto"/>
              <w:bottom w:val="single" w:sz="6" w:space="0" w:color="auto"/>
              <w:right w:val="single" w:sz="6" w:space="0" w:color="auto"/>
            </w:tcBorders>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3000</w:t>
            </w:r>
          </w:p>
        </w:tc>
      </w:tr>
      <w:tr w:rsidR="0023790C">
        <w:trPr>
          <w:cantSplit/>
          <w:trHeight w:val="283"/>
          <w:jc w:val="center"/>
        </w:trPr>
        <w:tc>
          <w:tcPr>
            <w:tcW w:w="1384" w:type="dxa"/>
            <w:vMerge/>
            <w:vAlign w:val="center"/>
          </w:tcPr>
          <w:p w:rsidR="0023790C" w:rsidRDefault="0023790C">
            <w:pPr>
              <w:jc w:val="center"/>
              <w:rPr>
                <w:rFonts w:ascii="Times New Roman" w:eastAsia="仿宋_GB2312" w:hAnsi="Times New Roman" w:cs="Times New Roman"/>
                <w:sz w:val="24"/>
              </w:rPr>
            </w:pPr>
          </w:p>
        </w:tc>
        <w:tc>
          <w:tcPr>
            <w:tcW w:w="4144" w:type="dxa"/>
            <w:tcBorders>
              <w:right w:val="single" w:sz="6" w:space="0" w:color="auto"/>
            </w:tcBorders>
            <w:shd w:val="clear" w:color="auto" w:fill="auto"/>
            <w:noWrap/>
            <w:vAlign w:val="center"/>
          </w:tcPr>
          <w:p w:rsidR="0023790C" w:rsidRDefault="00972AA8">
            <w:pPr>
              <w:jc w:val="left"/>
              <w:rPr>
                <w:rFonts w:ascii="Times New Roman" w:eastAsia="仿宋_GB2312" w:hAnsi="Times New Roman" w:cs="Times New Roman"/>
                <w:sz w:val="24"/>
              </w:rPr>
            </w:pPr>
            <w:r>
              <w:rPr>
                <w:rFonts w:ascii="Times New Roman" w:eastAsia="仿宋_GB2312" w:hAnsi="Times New Roman" w:cs="Times New Roman"/>
                <w:sz w:val="24"/>
              </w:rPr>
              <w:t>5</w:t>
            </w:r>
            <w:r>
              <w:rPr>
                <w:rFonts w:ascii="Times New Roman" w:eastAsia="仿宋_GB2312" w:hAnsi="Times New Roman" w:cs="Times New Roman"/>
                <w:sz w:val="24"/>
              </w:rPr>
              <w:t>不良贷款率（</w:t>
            </w:r>
            <w:r>
              <w:rPr>
                <w:rFonts w:ascii="Times New Roman" w:eastAsia="仿宋_GB2312" w:hAnsi="Times New Roman" w:cs="Times New Roman"/>
                <w:sz w:val="24"/>
              </w:rPr>
              <w:t>%</w:t>
            </w:r>
            <w:r>
              <w:rPr>
                <w:rFonts w:ascii="Times New Roman" w:eastAsia="仿宋_GB2312" w:hAnsi="Times New Roman" w:cs="Times New Roman"/>
                <w:sz w:val="24"/>
              </w:rPr>
              <w:t>）</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1.37%</w:t>
            </w:r>
          </w:p>
        </w:tc>
        <w:tc>
          <w:tcPr>
            <w:tcW w:w="1652" w:type="dxa"/>
            <w:tcBorders>
              <w:top w:val="single" w:sz="6" w:space="0" w:color="auto"/>
              <w:left w:val="single" w:sz="6" w:space="0" w:color="auto"/>
              <w:bottom w:val="single" w:sz="6" w:space="0" w:color="auto"/>
              <w:right w:val="single" w:sz="6" w:space="0" w:color="auto"/>
            </w:tcBorders>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0"/>
                <w:szCs w:val="20"/>
              </w:rPr>
              <w:t>保持在较低水平</w:t>
            </w:r>
          </w:p>
        </w:tc>
      </w:tr>
      <w:tr w:rsidR="0023790C">
        <w:trPr>
          <w:cantSplit/>
          <w:trHeight w:val="283"/>
          <w:jc w:val="center"/>
        </w:trPr>
        <w:tc>
          <w:tcPr>
            <w:tcW w:w="1384" w:type="dxa"/>
            <w:vMerge w:val="restart"/>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保险</w:t>
            </w:r>
          </w:p>
        </w:tc>
        <w:tc>
          <w:tcPr>
            <w:tcW w:w="4144" w:type="dxa"/>
            <w:shd w:val="clear" w:color="auto" w:fill="auto"/>
            <w:noWrap/>
            <w:vAlign w:val="center"/>
          </w:tcPr>
          <w:p w:rsidR="0023790C" w:rsidRDefault="00972AA8">
            <w:pPr>
              <w:jc w:val="left"/>
              <w:rPr>
                <w:rFonts w:ascii="Times New Roman" w:eastAsia="仿宋_GB2312" w:hAnsi="Times New Roman" w:cs="Times New Roman"/>
                <w:sz w:val="24"/>
              </w:rPr>
            </w:pPr>
            <w:r>
              <w:rPr>
                <w:rFonts w:ascii="Times New Roman" w:eastAsia="仿宋_GB2312" w:hAnsi="Times New Roman" w:cs="Times New Roman"/>
                <w:sz w:val="24"/>
              </w:rPr>
              <w:t>6</w:t>
            </w:r>
            <w:r>
              <w:rPr>
                <w:rFonts w:ascii="Times New Roman" w:eastAsia="仿宋_GB2312" w:hAnsi="Times New Roman" w:cs="Times New Roman"/>
                <w:sz w:val="24"/>
              </w:rPr>
              <w:t>保险公司数量（家）</w:t>
            </w:r>
          </w:p>
        </w:tc>
        <w:tc>
          <w:tcPr>
            <w:tcW w:w="1433" w:type="dxa"/>
            <w:tcBorders>
              <w:top w:val="single" w:sz="6" w:space="0" w:color="auto"/>
              <w:bottom w:val="single" w:sz="6" w:space="0" w:color="auto"/>
            </w:tcBorders>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35</w:t>
            </w:r>
          </w:p>
        </w:tc>
        <w:tc>
          <w:tcPr>
            <w:tcW w:w="1652" w:type="dxa"/>
            <w:tcBorders>
              <w:top w:val="single" w:sz="6" w:space="0" w:color="auto"/>
              <w:bottom w:val="single" w:sz="6" w:space="0" w:color="auto"/>
            </w:tcBorders>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40</w:t>
            </w:r>
          </w:p>
        </w:tc>
      </w:tr>
      <w:tr w:rsidR="0023790C">
        <w:trPr>
          <w:cantSplit/>
          <w:trHeight w:val="283"/>
          <w:jc w:val="center"/>
        </w:trPr>
        <w:tc>
          <w:tcPr>
            <w:tcW w:w="1384" w:type="dxa"/>
            <w:vMerge/>
            <w:vAlign w:val="center"/>
          </w:tcPr>
          <w:p w:rsidR="0023790C" w:rsidRDefault="0023790C">
            <w:pPr>
              <w:jc w:val="center"/>
              <w:rPr>
                <w:rFonts w:ascii="Times New Roman" w:eastAsia="仿宋_GB2312" w:hAnsi="Times New Roman" w:cs="Times New Roman"/>
                <w:sz w:val="24"/>
              </w:rPr>
            </w:pPr>
          </w:p>
        </w:tc>
        <w:tc>
          <w:tcPr>
            <w:tcW w:w="4144" w:type="dxa"/>
            <w:shd w:val="clear" w:color="auto" w:fill="auto"/>
            <w:noWrap/>
            <w:vAlign w:val="center"/>
          </w:tcPr>
          <w:p w:rsidR="0023790C" w:rsidRDefault="00972AA8">
            <w:pPr>
              <w:jc w:val="left"/>
              <w:rPr>
                <w:rFonts w:ascii="Times New Roman" w:eastAsia="仿宋_GB2312" w:hAnsi="Times New Roman" w:cs="Times New Roman"/>
                <w:sz w:val="24"/>
              </w:rPr>
            </w:pPr>
            <w:r>
              <w:rPr>
                <w:rFonts w:ascii="Times New Roman" w:eastAsia="仿宋_GB2312" w:hAnsi="Times New Roman" w:cs="Times New Roman"/>
                <w:sz w:val="24"/>
              </w:rPr>
              <w:t>7</w:t>
            </w:r>
            <w:r>
              <w:rPr>
                <w:rFonts w:ascii="Times New Roman" w:eastAsia="仿宋_GB2312" w:hAnsi="Times New Roman" w:cs="Times New Roman"/>
                <w:sz w:val="24"/>
              </w:rPr>
              <w:t>保费收入（亿元）</w:t>
            </w:r>
          </w:p>
        </w:tc>
        <w:tc>
          <w:tcPr>
            <w:tcW w:w="1433" w:type="dxa"/>
            <w:tcBorders>
              <w:top w:val="single" w:sz="6" w:space="0" w:color="auto"/>
            </w:tcBorders>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32.08</w:t>
            </w:r>
          </w:p>
        </w:tc>
        <w:tc>
          <w:tcPr>
            <w:tcW w:w="1652" w:type="dxa"/>
            <w:tcBorders>
              <w:top w:val="single" w:sz="6" w:space="0" w:color="auto"/>
            </w:tcBorders>
            <w:shd w:val="clear" w:color="auto" w:fill="auto"/>
            <w:noWrap/>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40</w:t>
            </w:r>
          </w:p>
        </w:tc>
      </w:tr>
      <w:tr w:rsidR="0023790C">
        <w:trPr>
          <w:cantSplit/>
          <w:trHeight w:val="283"/>
          <w:jc w:val="center"/>
        </w:trPr>
        <w:tc>
          <w:tcPr>
            <w:tcW w:w="1384" w:type="dxa"/>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证券</w:t>
            </w:r>
          </w:p>
        </w:tc>
        <w:tc>
          <w:tcPr>
            <w:tcW w:w="4144" w:type="dxa"/>
            <w:shd w:val="clear" w:color="auto" w:fill="auto"/>
            <w:noWrap/>
            <w:vAlign w:val="center"/>
          </w:tcPr>
          <w:p w:rsidR="0023790C" w:rsidRDefault="00972AA8">
            <w:pPr>
              <w:jc w:val="left"/>
              <w:rPr>
                <w:rFonts w:ascii="Times New Roman" w:eastAsia="仿宋_GB2312" w:hAnsi="Times New Roman" w:cs="Times New Roman"/>
                <w:sz w:val="24"/>
              </w:rPr>
            </w:pPr>
            <w:r>
              <w:rPr>
                <w:rFonts w:ascii="Times New Roman" w:eastAsia="仿宋_GB2312" w:hAnsi="Times New Roman" w:cs="Times New Roman"/>
                <w:sz w:val="24"/>
              </w:rPr>
              <w:t>8</w:t>
            </w:r>
            <w:r>
              <w:rPr>
                <w:rFonts w:ascii="Times New Roman" w:eastAsia="仿宋_GB2312" w:hAnsi="Times New Roman" w:cs="Times New Roman"/>
                <w:sz w:val="24"/>
              </w:rPr>
              <w:t>证券期货机构（家）</w:t>
            </w:r>
          </w:p>
        </w:tc>
        <w:tc>
          <w:tcPr>
            <w:tcW w:w="1433" w:type="dxa"/>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1652" w:type="dxa"/>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10</w:t>
            </w:r>
          </w:p>
        </w:tc>
      </w:tr>
      <w:tr w:rsidR="0023790C">
        <w:trPr>
          <w:cantSplit/>
          <w:trHeight w:val="283"/>
          <w:jc w:val="center"/>
        </w:trPr>
        <w:tc>
          <w:tcPr>
            <w:tcW w:w="1384" w:type="dxa"/>
            <w:vMerge w:val="restart"/>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资本市场</w:t>
            </w:r>
          </w:p>
        </w:tc>
        <w:tc>
          <w:tcPr>
            <w:tcW w:w="4144" w:type="dxa"/>
            <w:shd w:val="clear" w:color="auto" w:fill="auto"/>
            <w:noWrap/>
            <w:vAlign w:val="center"/>
          </w:tcPr>
          <w:p w:rsidR="0023790C" w:rsidRDefault="00972AA8">
            <w:pPr>
              <w:jc w:val="left"/>
              <w:rPr>
                <w:rFonts w:ascii="Times New Roman" w:eastAsia="仿宋_GB2312" w:hAnsi="Times New Roman" w:cs="Times New Roman"/>
                <w:sz w:val="24"/>
              </w:rPr>
            </w:pPr>
            <w:r>
              <w:rPr>
                <w:rFonts w:ascii="Times New Roman" w:eastAsia="仿宋_GB2312" w:hAnsi="Times New Roman" w:cs="Times New Roman"/>
                <w:sz w:val="24"/>
              </w:rPr>
              <w:t>9</w:t>
            </w:r>
            <w:r>
              <w:rPr>
                <w:rFonts w:ascii="Times New Roman" w:eastAsia="仿宋_GB2312" w:hAnsi="Times New Roman" w:cs="Times New Roman"/>
                <w:sz w:val="24"/>
              </w:rPr>
              <w:t>境内外上市公司数量（家）</w:t>
            </w:r>
          </w:p>
        </w:tc>
        <w:tc>
          <w:tcPr>
            <w:tcW w:w="1433" w:type="dxa"/>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1652" w:type="dxa"/>
            <w:shd w:val="clear" w:color="auto" w:fill="auto"/>
            <w:noWrap/>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hint="eastAsia"/>
                <w:sz w:val="24"/>
              </w:rPr>
              <w:t>20</w:t>
            </w:r>
          </w:p>
        </w:tc>
      </w:tr>
      <w:tr w:rsidR="0023790C">
        <w:trPr>
          <w:cantSplit/>
          <w:trHeight w:val="283"/>
          <w:jc w:val="center"/>
        </w:trPr>
        <w:tc>
          <w:tcPr>
            <w:tcW w:w="1384" w:type="dxa"/>
            <w:vMerge/>
            <w:shd w:val="clear" w:color="auto" w:fill="auto"/>
            <w:vAlign w:val="center"/>
          </w:tcPr>
          <w:p w:rsidR="0023790C" w:rsidRDefault="0023790C">
            <w:pPr>
              <w:jc w:val="center"/>
              <w:rPr>
                <w:rFonts w:ascii="Times New Roman" w:eastAsia="仿宋_GB2312" w:hAnsi="Times New Roman" w:cs="Times New Roman"/>
                <w:sz w:val="24"/>
              </w:rPr>
            </w:pPr>
          </w:p>
        </w:tc>
        <w:tc>
          <w:tcPr>
            <w:tcW w:w="4144" w:type="dxa"/>
            <w:shd w:val="clear" w:color="auto" w:fill="auto"/>
            <w:noWrap/>
            <w:vAlign w:val="center"/>
          </w:tcPr>
          <w:p w:rsidR="0023790C" w:rsidRDefault="00972AA8">
            <w:pPr>
              <w:jc w:val="left"/>
              <w:rPr>
                <w:rFonts w:ascii="Times New Roman" w:eastAsia="仿宋_GB2312" w:hAnsi="Times New Roman" w:cs="Times New Roman"/>
                <w:sz w:val="24"/>
              </w:rPr>
            </w:pPr>
            <w:r>
              <w:rPr>
                <w:rFonts w:ascii="Times New Roman" w:eastAsia="仿宋_GB2312" w:hAnsi="Times New Roman" w:cs="Times New Roman"/>
                <w:sz w:val="24"/>
              </w:rPr>
              <w:t>10</w:t>
            </w:r>
            <w:r>
              <w:rPr>
                <w:rFonts w:ascii="Times New Roman" w:eastAsia="仿宋_GB2312" w:hAnsi="Times New Roman" w:cs="Times New Roman"/>
                <w:sz w:val="24"/>
              </w:rPr>
              <w:t>境内外上市公司总市值规模（亿元）</w:t>
            </w:r>
          </w:p>
        </w:tc>
        <w:tc>
          <w:tcPr>
            <w:tcW w:w="1433" w:type="dxa"/>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309.19</w:t>
            </w:r>
          </w:p>
        </w:tc>
        <w:tc>
          <w:tcPr>
            <w:tcW w:w="1652" w:type="dxa"/>
            <w:shd w:val="clear" w:color="auto" w:fill="auto"/>
            <w:noWrap/>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1000</w:t>
            </w:r>
          </w:p>
        </w:tc>
      </w:tr>
      <w:tr w:rsidR="0023790C">
        <w:trPr>
          <w:cantSplit/>
          <w:trHeight w:val="283"/>
          <w:jc w:val="center"/>
        </w:trPr>
        <w:tc>
          <w:tcPr>
            <w:tcW w:w="1384" w:type="dxa"/>
            <w:vMerge w:val="restart"/>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基金产业</w:t>
            </w:r>
          </w:p>
        </w:tc>
        <w:tc>
          <w:tcPr>
            <w:tcW w:w="4144" w:type="dxa"/>
            <w:shd w:val="clear" w:color="auto" w:fill="auto"/>
            <w:noWrap/>
            <w:vAlign w:val="center"/>
          </w:tcPr>
          <w:p w:rsidR="0023790C" w:rsidRDefault="00972AA8">
            <w:pPr>
              <w:jc w:val="left"/>
              <w:rPr>
                <w:rFonts w:ascii="Times New Roman" w:eastAsia="仿宋_GB2312" w:hAnsi="Times New Roman" w:cs="Times New Roman"/>
                <w:sz w:val="24"/>
              </w:rPr>
            </w:pPr>
            <w:r>
              <w:rPr>
                <w:rFonts w:ascii="Times New Roman" w:eastAsia="仿宋_GB2312" w:hAnsi="Times New Roman" w:cs="Times New Roman"/>
                <w:sz w:val="24"/>
              </w:rPr>
              <w:t>11</w:t>
            </w:r>
            <w:r>
              <w:rPr>
                <w:rFonts w:ascii="Times New Roman" w:eastAsia="仿宋_GB2312" w:hAnsi="Times New Roman" w:cs="Times New Roman"/>
                <w:sz w:val="24"/>
              </w:rPr>
              <w:t>产业引导基金子基金（支）</w:t>
            </w:r>
          </w:p>
        </w:tc>
        <w:tc>
          <w:tcPr>
            <w:tcW w:w="1433" w:type="dxa"/>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1652" w:type="dxa"/>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20</w:t>
            </w:r>
          </w:p>
        </w:tc>
      </w:tr>
      <w:tr w:rsidR="0023790C">
        <w:trPr>
          <w:cantSplit/>
          <w:trHeight w:val="283"/>
          <w:jc w:val="center"/>
        </w:trPr>
        <w:tc>
          <w:tcPr>
            <w:tcW w:w="1384" w:type="dxa"/>
            <w:vMerge/>
            <w:vAlign w:val="center"/>
          </w:tcPr>
          <w:p w:rsidR="0023790C" w:rsidRDefault="0023790C">
            <w:pPr>
              <w:jc w:val="center"/>
              <w:rPr>
                <w:rFonts w:ascii="Times New Roman" w:eastAsia="仿宋_GB2312" w:hAnsi="Times New Roman" w:cs="Times New Roman"/>
              </w:rPr>
            </w:pPr>
          </w:p>
        </w:tc>
        <w:tc>
          <w:tcPr>
            <w:tcW w:w="4144" w:type="dxa"/>
            <w:shd w:val="clear" w:color="auto" w:fill="auto"/>
            <w:noWrap/>
            <w:vAlign w:val="center"/>
          </w:tcPr>
          <w:p w:rsidR="0023790C" w:rsidRDefault="00972AA8">
            <w:pPr>
              <w:jc w:val="left"/>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产业引导基金子基金总规模（亿元）</w:t>
            </w:r>
          </w:p>
        </w:tc>
        <w:tc>
          <w:tcPr>
            <w:tcW w:w="1433" w:type="dxa"/>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75</w:t>
            </w:r>
          </w:p>
        </w:tc>
        <w:tc>
          <w:tcPr>
            <w:tcW w:w="1652" w:type="dxa"/>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500</w:t>
            </w:r>
          </w:p>
        </w:tc>
      </w:tr>
      <w:tr w:rsidR="0023790C">
        <w:trPr>
          <w:cantSplit/>
          <w:trHeight w:val="283"/>
          <w:jc w:val="center"/>
        </w:trPr>
        <w:tc>
          <w:tcPr>
            <w:tcW w:w="1384" w:type="dxa"/>
            <w:vMerge w:val="restart"/>
            <w:vAlign w:val="center"/>
          </w:tcPr>
          <w:p w:rsidR="0023790C" w:rsidRDefault="0023790C">
            <w:pPr>
              <w:jc w:val="center"/>
              <w:rPr>
                <w:rFonts w:ascii="Times New Roman" w:eastAsia="仿宋_GB2312" w:hAnsi="Times New Roman" w:cs="Times New Roman"/>
              </w:rPr>
            </w:pPr>
          </w:p>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地方金融组织</w:t>
            </w:r>
          </w:p>
        </w:tc>
        <w:tc>
          <w:tcPr>
            <w:tcW w:w="4144" w:type="dxa"/>
            <w:shd w:val="clear" w:color="auto" w:fill="auto"/>
            <w:noWrap/>
            <w:vAlign w:val="center"/>
          </w:tcPr>
          <w:p w:rsidR="0023790C" w:rsidRDefault="00972AA8">
            <w:pPr>
              <w:jc w:val="left"/>
              <w:rPr>
                <w:rFonts w:ascii="Times New Roman" w:eastAsia="仿宋_GB2312" w:hAnsi="Times New Roman" w:cs="Times New Roman"/>
                <w:sz w:val="24"/>
              </w:rPr>
            </w:pPr>
            <w:r>
              <w:rPr>
                <w:rFonts w:ascii="Times New Roman" w:eastAsia="仿宋_GB2312" w:hAnsi="Times New Roman" w:cs="Times New Roman"/>
                <w:sz w:val="24"/>
              </w:rPr>
              <w:t>13</w:t>
            </w:r>
            <w:r>
              <w:rPr>
                <w:rFonts w:ascii="Times New Roman" w:eastAsia="仿宋_GB2312" w:hAnsi="Times New Roman" w:cs="Times New Roman"/>
                <w:sz w:val="24"/>
              </w:rPr>
              <w:t>融资担保公司（家）</w:t>
            </w:r>
          </w:p>
        </w:tc>
        <w:tc>
          <w:tcPr>
            <w:tcW w:w="1433" w:type="dxa"/>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1652" w:type="dxa"/>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5</w:t>
            </w:r>
          </w:p>
        </w:tc>
      </w:tr>
      <w:tr w:rsidR="0023790C">
        <w:trPr>
          <w:cantSplit/>
          <w:trHeight w:val="283"/>
          <w:jc w:val="center"/>
        </w:trPr>
        <w:tc>
          <w:tcPr>
            <w:tcW w:w="1384" w:type="dxa"/>
            <w:vMerge/>
            <w:vAlign w:val="center"/>
          </w:tcPr>
          <w:p w:rsidR="0023790C" w:rsidRDefault="0023790C">
            <w:pPr>
              <w:jc w:val="center"/>
              <w:rPr>
                <w:rFonts w:ascii="Times New Roman" w:eastAsia="仿宋_GB2312" w:hAnsi="Times New Roman" w:cs="Times New Roman"/>
              </w:rPr>
            </w:pPr>
          </w:p>
        </w:tc>
        <w:tc>
          <w:tcPr>
            <w:tcW w:w="4144" w:type="dxa"/>
            <w:shd w:val="clear" w:color="auto" w:fill="auto"/>
            <w:noWrap/>
            <w:vAlign w:val="center"/>
          </w:tcPr>
          <w:p w:rsidR="0023790C" w:rsidRDefault="00972AA8">
            <w:pPr>
              <w:jc w:val="left"/>
              <w:rPr>
                <w:rFonts w:ascii="Times New Roman" w:eastAsia="仿宋_GB2312" w:hAnsi="Times New Roman" w:cs="Times New Roman"/>
                <w:sz w:val="24"/>
              </w:rPr>
            </w:pPr>
            <w:r>
              <w:rPr>
                <w:rFonts w:ascii="Times New Roman" w:eastAsia="仿宋_GB2312" w:hAnsi="Times New Roman" w:cs="Times New Roman"/>
                <w:sz w:val="24"/>
              </w:rPr>
              <w:t>14</w:t>
            </w:r>
            <w:r>
              <w:rPr>
                <w:rFonts w:ascii="Times New Roman" w:eastAsia="仿宋_GB2312" w:hAnsi="Times New Roman" w:cs="Times New Roman"/>
                <w:sz w:val="24"/>
              </w:rPr>
              <w:t>小额贷款公司（家）</w:t>
            </w:r>
          </w:p>
        </w:tc>
        <w:tc>
          <w:tcPr>
            <w:tcW w:w="1433" w:type="dxa"/>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1652" w:type="dxa"/>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9</w:t>
            </w:r>
          </w:p>
        </w:tc>
      </w:tr>
      <w:tr w:rsidR="0023790C">
        <w:trPr>
          <w:cantSplit/>
          <w:trHeight w:val="283"/>
          <w:jc w:val="center"/>
        </w:trPr>
        <w:tc>
          <w:tcPr>
            <w:tcW w:w="1384" w:type="dxa"/>
            <w:vMerge/>
            <w:vAlign w:val="center"/>
          </w:tcPr>
          <w:p w:rsidR="0023790C" w:rsidRDefault="0023790C">
            <w:pPr>
              <w:jc w:val="center"/>
              <w:rPr>
                <w:rFonts w:ascii="Times New Roman" w:eastAsia="仿宋_GB2312" w:hAnsi="Times New Roman" w:cs="Times New Roman"/>
              </w:rPr>
            </w:pPr>
          </w:p>
        </w:tc>
        <w:tc>
          <w:tcPr>
            <w:tcW w:w="4144" w:type="dxa"/>
            <w:shd w:val="clear" w:color="auto" w:fill="auto"/>
            <w:noWrap/>
            <w:vAlign w:val="center"/>
          </w:tcPr>
          <w:p w:rsidR="0023790C" w:rsidRDefault="00972AA8">
            <w:pPr>
              <w:jc w:val="left"/>
              <w:rPr>
                <w:rFonts w:ascii="Times New Roman" w:eastAsia="仿宋_GB2312" w:hAnsi="Times New Roman" w:cs="Times New Roman"/>
                <w:sz w:val="24"/>
              </w:rPr>
            </w:pPr>
            <w:r>
              <w:rPr>
                <w:rFonts w:ascii="Times New Roman" w:eastAsia="仿宋_GB2312" w:hAnsi="Times New Roman" w:cs="Times New Roman"/>
                <w:sz w:val="24"/>
              </w:rPr>
              <w:t>15</w:t>
            </w:r>
            <w:r>
              <w:rPr>
                <w:rFonts w:ascii="Times New Roman" w:eastAsia="仿宋_GB2312" w:hAnsi="Times New Roman" w:cs="Times New Roman"/>
                <w:sz w:val="24"/>
              </w:rPr>
              <w:t>融资租赁公司（家）</w:t>
            </w:r>
          </w:p>
        </w:tc>
        <w:tc>
          <w:tcPr>
            <w:tcW w:w="1433" w:type="dxa"/>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1652" w:type="dxa"/>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5</w:t>
            </w:r>
          </w:p>
        </w:tc>
      </w:tr>
      <w:tr w:rsidR="0023790C">
        <w:trPr>
          <w:cantSplit/>
          <w:trHeight w:val="283"/>
          <w:jc w:val="center"/>
        </w:trPr>
        <w:tc>
          <w:tcPr>
            <w:tcW w:w="1384" w:type="dxa"/>
            <w:vMerge/>
            <w:vAlign w:val="center"/>
          </w:tcPr>
          <w:p w:rsidR="0023790C" w:rsidRDefault="0023790C">
            <w:pPr>
              <w:jc w:val="center"/>
              <w:rPr>
                <w:rFonts w:ascii="Times New Roman" w:eastAsia="仿宋_GB2312" w:hAnsi="Times New Roman" w:cs="Times New Roman"/>
              </w:rPr>
            </w:pPr>
          </w:p>
        </w:tc>
        <w:tc>
          <w:tcPr>
            <w:tcW w:w="4144" w:type="dxa"/>
            <w:shd w:val="clear" w:color="auto" w:fill="auto"/>
            <w:noWrap/>
            <w:vAlign w:val="center"/>
          </w:tcPr>
          <w:p w:rsidR="0023790C" w:rsidRDefault="00972AA8">
            <w:pPr>
              <w:jc w:val="left"/>
              <w:rPr>
                <w:rFonts w:ascii="Times New Roman" w:eastAsia="仿宋_GB2312" w:hAnsi="Times New Roman" w:cs="Times New Roman"/>
                <w:sz w:val="24"/>
              </w:rPr>
            </w:pPr>
            <w:r>
              <w:rPr>
                <w:rFonts w:ascii="Times New Roman" w:eastAsia="仿宋_GB2312" w:hAnsi="Times New Roman" w:cs="Times New Roman"/>
                <w:sz w:val="24"/>
              </w:rPr>
              <w:t>16</w:t>
            </w:r>
            <w:r>
              <w:rPr>
                <w:rFonts w:ascii="Times New Roman" w:eastAsia="仿宋_GB2312" w:hAnsi="Times New Roman" w:cs="Times New Roman"/>
                <w:sz w:val="24"/>
              </w:rPr>
              <w:t>典当公司（家）</w:t>
            </w:r>
          </w:p>
        </w:tc>
        <w:tc>
          <w:tcPr>
            <w:tcW w:w="1433" w:type="dxa"/>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1652" w:type="dxa"/>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5</w:t>
            </w:r>
          </w:p>
        </w:tc>
      </w:tr>
      <w:tr w:rsidR="0023790C">
        <w:trPr>
          <w:cantSplit/>
          <w:trHeight w:val="283"/>
          <w:jc w:val="center"/>
        </w:trPr>
        <w:tc>
          <w:tcPr>
            <w:tcW w:w="1384" w:type="dxa"/>
            <w:vMerge/>
            <w:vAlign w:val="center"/>
          </w:tcPr>
          <w:p w:rsidR="0023790C" w:rsidRDefault="0023790C">
            <w:pPr>
              <w:jc w:val="center"/>
              <w:rPr>
                <w:rFonts w:ascii="Times New Roman" w:eastAsia="仿宋_GB2312" w:hAnsi="Times New Roman" w:cs="Times New Roman"/>
              </w:rPr>
            </w:pPr>
          </w:p>
        </w:tc>
        <w:tc>
          <w:tcPr>
            <w:tcW w:w="4144" w:type="dxa"/>
            <w:shd w:val="clear" w:color="auto" w:fill="auto"/>
            <w:noWrap/>
            <w:vAlign w:val="center"/>
          </w:tcPr>
          <w:p w:rsidR="0023790C" w:rsidRDefault="00972AA8">
            <w:pPr>
              <w:jc w:val="left"/>
              <w:rPr>
                <w:rFonts w:ascii="Times New Roman" w:eastAsia="仿宋_GB2312" w:hAnsi="Times New Roman" w:cs="Times New Roman"/>
                <w:sz w:val="24"/>
              </w:rPr>
            </w:pPr>
            <w:r>
              <w:rPr>
                <w:rFonts w:ascii="Times New Roman" w:eastAsia="仿宋_GB2312" w:hAnsi="Times New Roman" w:cs="Times New Roman"/>
                <w:sz w:val="24"/>
              </w:rPr>
              <w:t>17</w:t>
            </w:r>
            <w:r>
              <w:rPr>
                <w:rFonts w:ascii="Times New Roman" w:eastAsia="仿宋_GB2312" w:hAnsi="Times New Roman" w:cs="Times New Roman"/>
                <w:sz w:val="24"/>
              </w:rPr>
              <w:t>保理公司（家）</w:t>
            </w:r>
          </w:p>
        </w:tc>
        <w:tc>
          <w:tcPr>
            <w:tcW w:w="1433" w:type="dxa"/>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0</w:t>
            </w:r>
          </w:p>
        </w:tc>
        <w:tc>
          <w:tcPr>
            <w:tcW w:w="1652" w:type="dxa"/>
            <w:shd w:val="clear" w:color="auto" w:fill="auto"/>
            <w:vAlign w:val="center"/>
          </w:tcPr>
          <w:p w:rsidR="0023790C" w:rsidRDefault="00972AA8">
            <w:pPr>
              <w:jc w:val="center"/>
              <w:rPr>
                <w:rFonts w:ascii="Times New Roman" w:eastAsia="仿宋_GB2312" w:hAnsi="Times New Roman" w:cs="Times New Roman"/>
                <w:sz w:val="24"/>
              </w:rPr>
            </w:pPr>
            <w:r>
              <w:rPr>
                <w:rFonts w:ascii="Times New Roman" w:eastAsia="仿宋_GB2312" w:hAnsi="Times New Roman" w:cs="Times New Roman"/>
                <w:sz w:val="24"/>
              </w:rPr>
              <w:t>1</w:t>
            </w:r>
          </w:p>
        </w:tc>
      </w:tr>
    </w:tbl>
    <w:p w:rsidR="0023790C" w:rsidRDefault="00972AA8">
      <w:pPr>
        <w:widowControl/>
        <w:spacing w:line="580" w:lineRule="exact"/>
        <w:ind w:firstLineChars="200" w:firstLine="640"/>
        <w:jc w:val="left"/>
        <w:rPr>
          <w:rFonts w:ascii="Times New Roman" w:hAnsi="Times New Roman" w:cs="Times New Roman"/>
        </w:rPr>
      </w:pPr>
      <w:bookmarkStart w:id="15" w:name="_Toc87626019"/>
      <w:r>
        <w:rPr>
          <w:rFonts w:ascii="Times New Roman" w:eastAsia="黑体" w:hAnsi="Times New Roman" w:cs="Times New Roman"/>
          <w:szCs w:val="32"/>
        </w:rPr>
        <w:t>三、发展任务与举措</w:t>
      </w:r>
      <w:bookmarkEnd w:id="15"/>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w:t>
      </w:r>
      <w:r>
        <w:rPr>
          <w:rFonts w:ascii="Times New Roman" w:eastAsia="仿宋_GB2312" w:hAnsi="Times New Roman" w:cs="Times New Roman"/>
          <w:szCs w:val="32"/>
        </w:rPr>
        <w:t>十四五</w:t>
      </w:r>
      <w:r>
        <w:rPr>
          <w:rFonts w:ascii="Times New Roman" w:eastAsia="仿宋_GB2312" w:hAnsi="Times New Roman" w:cs="Times New Roman"/>
          <w:szCs w:val="32"/>
        </w:rPr>
        <w:t>”</w:t>
      </w:r>
      <w:r>
        <w:rPr>
          <w:rFonts w:ascii="Times New Roman" w:eastAsia="仿宋_GB2312" w:hAnsi="Times New Roman" w:cs="Times New Roman"/>
          <w:szCs w:val="32"/>
        </w:rPr>
        <w:t>时期，太仓市金融业将紧抓长三角一体化和沪苏同城化契机，加快融入上海国际金融中心和苏州功能性金融中心建设，巩固拓展传统金融，大力发展新兴金融，培育发展产业引导基金，着力发展非银金融，纵深发展普惠金融，积极推进绿色金融，既要更好支持经济社会发展和产业转型升级，又要提升金融自身发展水平，强化金融服务及辐射能力，更好地满足实体经济</w:t>
      </w:r>
      <w:r>
        <w:rPr>
          <w:rFonts w:ascii="Times New Roman" w:eastAsia="仿宋_GB2312" w:hAnsi="Times New Roman" w:cs="Times New Roman"/>
          <w:szCs w:val="32"/>
        </w:rPr>
        <w:lastRenderedPageBreak/>
        <w:t>金融需求和民生领域金融需求。</w:t>
      </w:r>
    </w:p>
    <w:p w:rsidR="0023790C" w:rsidRDefault="00972AA8">
      <w:pPr>
        <w:spacing w:line="580" w:lineRule="exact"/>
        <w:ind w:firstLineChars="200" w:firstLine="640"/>
        <w:rPr>
          <w:rFonts w:ascii="Times New Roman" w:eastAsia="楷体_GB2312" w:hAnsi="Times New Roman" w:cs="Times New Roman"/>
          <w:szCs w:val="32"/>
        </w:rPr>
      </w:pPr>
      <w:bookmarkStart w:id="16" w:name="_Toc87626020"/>
      <w:r>
        <w:rPr>
          <w:rFonts w:ascii="Times New Roman" w:eastAsia="楷体_GB2312" w:hAnsi="Times New Roman" w:cs="Times New Roman"/>
          <w:szCs w:val="32"/>
        </w:rPr>
        <w:t>（一）做大做强金融组织，筑牢金融产业集聚发展根基</w:t>
      </w:r>
      <w:bookmarkEnd w:id="16"/>
    </w:p>
    <w:p w:rsidR="0023790C" w:rsidRDefault="00972AA8">
      <w:pPr>
        <w:spacing w:line="580" w:lineRule="exact"/>
        <w:ind w:firstLineChars="200" w:firstLine="643"/>
        <w:rPr>
          <w:rFonts w:ascii="Times New Roman" w:eastAsia="仿宋_GB2312" w:hAnsi="Times New Roman" w:cs="Times New Roman"/>
          <w:b/>
          <w:szCs w:val="32"/>
        </w:rPr>
      </w:pPr>
      <w:bookmarkStart w:id="17" w:name="_Toc87626021"/>
      <w:r>
        <w:rPr>
          <w:rFonts w:ascii="Times New Roman" w:eastAsia="仿宋_GB2312" w:hAnsi="Times New Roman" w:cs="Times New Roman"/>
          <w:b/>
          <w:szCs w:val="32"/>
        </w:rPr>
        <w:t>1.</w:t>
      </w:r>
      <w:r>
        <w:rPr>
          <w:rFonts w:ascii="Times New Roman" w:eastAsia="仿宋_GB2312" w:hAnsi="Times New Roman" w:cs="Times New Roman"/>
          <w:b/>
          <w:szCs w:val="32"/>
        </w:rPr>
        <w:t>做强做优一批法人金融机构</w:t>
      </w:r>
      <w:bookmarkEnd w:id="17"/>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支持太仓农商行探索资本补充渠道，持续优化股权结构，通过引进战略投资和发行新型资本补充工具不断扩充资本，通过引入优质股东调整存量股东结构不断优化股权，加快形成资本充足、股东适格、股权结构优良的发展质态。稳步提升太仓农商行资产规模，加快推进太仓农商行上市进程，以筹备上市为契机，全面提升管理水平，优化人力资源布局，改善股权结构，提升公司治理规范程度，促进持续健康发展。推动金融机构数字化转型，支持金融机构设立金融科技专业机构，鼓励金融机构加快物联网、区块链、云计算、大数据、人工智能等科技手段应用，支持金融机构深度参与太仓智慧城市建设。</w:t>
      </w:r>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支持资产集团通过兼并重组、发起设立、股权划转等方式，培育增量金融资源，拓展金融牌照，增加业务规模，发挥农贷公司、科贷公司、融资担保公司、普惠担保公司、融资租赁公司、商业保理公司等地方金融组织</w:t>
      </w:r>
      <w:r>
        <w:rPr>
          <w:rFonts w:ascii="Times New Roman" w:eastAsia="仿宋_GB2312" w:hAnsi="Times New Roman" w:cs="Times New Roman"/>
          <w:szCs w:val="32"/>
        </w:rPr>
        <w:t>“</w:t>
      </w:r>
      <w:r>
        <w:rPr>
          <w:rFonts w:ascii="Times New Roman" w:eastAsia="仿宋_GB2312" w:hAnsi="Times New Roman" w:cs="Times New Roman"/>
          <w:szCs w:val="32"/>
        </w:rPr>
        <w:t>全牌照</w:t>
      </w:r>
      <w:r>
        <w:rPr>
          <w:rFonts w:ascii="Times New Roman" w:eastAsia="仿宋_GB2312" w:hAnsi="Times New Roman" w:cs="Times New Roman"/>
          <w:szCs w:val="32"/>
        </w:rPr>
        <w:t>”</w:t>
      </w:r>
      <w:r>
        <w:rPr>
          <w:rFonts w:ascii="Times New Roman" w:eastAsia="仿宋_GB2312" w:hAnsi="Times New Roman" w:cs="Times New Roman"/>
          <w:szCs w:val="32"/>
        </w:rPr>
        <w:t>优势，结合资产集团基金板块、投资板块的资源和经验优势，探索</w:t>
      </w:r>
      <w:r>
        <w:rPr>
          <w:rFonts w:ascii="Times New Roman" w:eastAsia="仿宋_GB2312" w:hAnsi="Times New Roman" w:cs="Times New Roman"/>
          <w:szCs w:val="32"/>
        </w:rPr>
        <w:t>“</w:t>
      </w:r>
      <w:r>
        <w:rPr>
          <w:rFonts w:ascii="Times New Roman" w:eastAsia="仿宋_GB2312" w:hAnsi="Times New Roman" w:cs="Times New Roman"/>
          <w:szCs w:val="32"/>
        </w:rPr>
        <w:t>股权</w:t>
      </w:r>
      <w:r>
        <w:rPr>
          <w:rFonts w:ascii="Times New Roman" w:eastAsia="仿宋_GB2312" w:hAnsi="Times New Roman" w:cs="Times New Roman"/>
          <w:szCs w:val="32"/>
        </w:rPr>
        <w:t>+</w:t>
      </w:r>
      <w:r>
        <w:rPr>
          <w:rFonts w:ascii="Times New Roman" w:eastAsia="仿宋_GB2312" w:hAnsi="Times New Roman" w:cs="Times New Roman"/>
          <w:szCs w:val="32"/>
        </w:rPr>
        <w:t>债权</w:t>
      </w:r>
      <w:r>
        <w:rPr>
          <w:rFonts w:ascii="Times New Roman" w:eastAsia="仿宋_GB2312" w:hAnsi="Times New Roman" w:cs="Times New Roman"/>
          <w:szCs w:val="32"/>
        </w:rPr>
        <w:t>”</w:t>
      </w:r>
      <w:r>
        <w:rPr>
          <w:rFonts w:ascii="Times New Roman" w:eastAsia="仿宋_GB2312" w:hAnsi="Times New Roman" w:cs="Times New Roman"/>
          <w:szCs w:val="32"/>
        </w:rPr>
        <w:t>业务模式，做强做优金控板块。支持娄江新城以商业保理业务为抓手，联合苏州</w:t>
      </w:r>
      <w:r>
        <w:rPr>
          <w:rFonts w:ascii="Times New Roman" w:eastAsia="仿宋_GB2312" w:hAnsi="Times New Roman" w:cs="Times New Roman" w:hint="eastAsia"/>
          <w:szCs w:val="32"/>
        </w:rPr>
        <w:t>市</w:t>
      </w:r>
      <w:r>
        <w:rPr>
          <w:rFonts w:ascii="Times New Roman" w:eastAsia="仿宋_GB2312" w:hAnsi="Times New Roman" w:cs="Times New Roman"/>
          <w:szCs w:val="32"/>
        </w:rPr>
        <w:t>和太仓的金融企业，加强金融投资合作，深耕保理、基金等领域，全面谋划</w:t>
      </w:r>
      <w:r>
        <w:rPr>
          <w:rFonts w:ascii="Times New Roman" w:eastAsia="仿宋_GB2312" w:hAnsi="Times New Roman" w:cs="Times New Roman"/>
          <w:szCs w:val="32"/>
        </w:rPr>
        <w:t>“</w:t>
      </w:r>
      <w:r>
        <w:rPr>
          <w:rFonts w:ascii="Times New Roman" w:eastAsia="仿宋_GB2312" w:hAnsi="Times New Roman" w:cs="Times New Roman"/>
          <w:szCs w:val="32"/>
        </w:rPr>
        <w:t>全牌照</w:t>
      </w:r>
      <w:r>
        <w:rPr>
          <w:rFonts w:ascii="Times New Roman" w:eastAsia="仿宋_GB2312" w:hAnsi="Times New Roman" w:cs="Times New Roman"/>
          <w:szCs w:val="32"/>
        </w:rPr>
        <w:t>”</w:t>
      </w:r>
      <w:r>
        <w:rPr>
          <w:rFonts w:ascii="Times New Roman" w:eastAsia="仿宋_GB2312" w:hAnsi="Times New Roman" w:cs="Times New Roman"/>
          <w:szCs w:val="32"/>
        </w:rPr>
        <w:t>的地方金融组织业务版图，为娄江新城建设资金的保障工作提供坚实支撑。</w:t>
      </w:r>
    </w:p>
    <w:p w:rsidR="0023790C" w:rsidRDefault="00972AA8">
      <w:pPr>
        <w:spacing w:line="580" w:lineRule="exact"/>
        <w:ind w:firstLineChars="200" w:firstLine="643"/>
        <w:rPr>
          <w:rFonts w:ascii="Times New Roman" w:eastAsia="仿宋_GB2312" w:hAnsi="Times New Roman" w:cs="Times New Roman"/>
          <w:b/>
          <w:szCs w:val="32"/>
        </w:rPr>
      </w:pPr>
      <w:bookmarkStart w:id="18" w:name="_Toc87626022"/>
      <w:r>
        <w:rPr>
          <w:rFonts w:ascii="Times New Roman" w:eastAsia="仿宋_GB2312" w:hAnsi="Times New Roman" w:cs="Times New Roman"/>
          <w:b/>
          <w:szCs w:val="32"/>
        </w:rPr>
        <w:lastRenderedPageBreak/>
        <w:t>2.</w:t>
      </w:r>
      <w:r>
        <w:rPr>
          <w:rFonts w:ascii="Times New Roman" w:eastAsia="仿宋_GB2312" w:hAnsi="Times New Roman" w:cs="Times New Roman"/>
          <w:b/>
          <w:szCs w:val="32"/>
        </w:rPr>
        <w:t>加快提升一批金融分支机构</w:t>
      </w:r>
      <w:bookmarkEnd w:id="18"/>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依托太仓中德合作产业基础优势，抓住长三角一体化太仓深度融入虹桥国际开放枢纽建设重大机遇，借力上海国际金融中心优势，探索在沪德资银行直接在太设立分支机构，进一步提升对德金融服务能力和金融业国际合作交流水平。推动太仓银行机构和证券营业部等金融分支机构的提能升级，力争更多太仓银行机构升格为一级分行，争取金融机构总部加大对太仓资金投入、业务布局和政策倾斜。</w:t>
      </w:r>
    </w:p>
    <w:p w:rsidR="0023790C" w:rsidRDefault="00972AA8">
      <w:pPr>
        <w:spacing w:line="580" w:lineRule="exact"/>
        <w:ind w:firstLineChars="200" w:firstLine="643"/>
        <w:rPr>
          <w:rFonts w:ascii="Times New Roman" w:eastAsia="仿宋_GB2312" w:hAnsi="Times New Roman" w:cs="Times New Roman"/>
          <w:b/>
          <w:szCs w:val="32"/>
        </w:rPr>
      </w:pPr>
      <w:bookmarkStart w:id="19" w:name="_Toc87626023"/>
      <w:r>
        <w:rPr>
          <w:rFonts w:ascii="Times New Roman" w:eastAsia="仿宋_GB2312" w:hAnsi="Times New Roman" w:cs="Times New Roman"/>
          <w:b/>
          <w:szCs w:val="32"/>
        </w:rPr>
        <w:t>3.</w:t>
      </w:r>
      <w:r>
        <w:rPr>
          <w:rFonts w:ascii="Times New Roman" w:eastAsia="仿宋_GB2312" w:hAnsi="Times New Roman" w:cs="Times New Roman"/>
          <w:b/>
          <w:szCs w:val="32"/>
        </w:rPr>
        <w:t>培育发展一批地方金融组织</w:t>
      </w:r>
      <w:bookmarkEnd w:id="19"/>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支持地方金融组织利用增资扩股、兼并重组、集团化发展等方式，整合资源优势，形成规模经营效应，提升可持续发展能力。支持小额贷款公司，融资担保公司和其他地方金融组织优化商业模式，专注发展细分市场领域，拓展金融服务业务，增强市场竞争力。</w:t>
      </w:r>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加强地方金融组织发展扶持，明确准入退出门槛、风险防控、合规行为等规范经营要求，完善风险补偿政策，引导和支持地方金融组织加大对小微企业、</w:t>
      </w:r>
      <w:r>
        <w:rPr>
          <w:rFonts w:ascii="Times New Roman" w:eastAsia="仿宋_GB2312" w:hAnsi="Times New Roman" w:cs="Times New Roman"/>
          <w:szCs w:val="32"/>
        </w:rPr>
        <w:t>“</w:t>
      </w:r>
      <w:r>
        <w:rPr>
          <w:rFonts w:ascii="Times New Roman" w:eastAsia="仿宋_GB2312" w:hAnsi="Times New Roman" w:cs="Times New Roman"/>
          <w:szCs w:val="32"/>
        </w:rPr>
        <w:t>三农</w:t>
      </w:r>
      <w:r>
        <w:rPr>
          <w:rFonts w:ascii="Times New Roman" w:eastAsia="仿宋_GB2312" w:hAnsi="Times New Roman" w:cs="Times New Roman"/>
          <w:szCs w:val="32"/>
        </w:rPr>
        <w:t>”</w:t>
      </w:r>
      <w:r>
        <w:rPr>
          <w:rFonts w:ascii="Times New Roman" w:eastAsia="仿宋_GB2312" w:hAnsi="Times New Roman" w:cs="Times New Roman"/>
          <w:szCs w:val="32"/>
        </w:rPr>
        <w:t>的信贷投放力度。扶持设立</w:t>
      </w:r>
      <w:r>
        <w:rPr>
          <w:rFonts w:ascii="Times New Roman" w:eastAsia="仿宋_GB2312" w:hAnsi="Times New Roman" w:cs="Times New Roman"/>
          <w:szCs w:val="32"/>
        </w:rPr>
        <w:t>1</w:t>
      </w:r>
      <w:r>
        <w:rPr>
          <w:rFonts w:ascii="Times New Roman" w:eastAsia="仿宋_GB2312" w:hAnsi="Times New Roman" w:cs="Times New Roman"/>
          <w:szCs w:val="32"/>
        </w:rPr>
        <w:t>家规模较大的政府性融资担保机构，强化准公共定位，聚焦支小支农融资担保主业，引导降费让利，切实降低企业融资成本。</w:t>
      </w:r>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强化金融中介服务机构的政策支持，构建种类齐全、与国际接轨的专业化金融中介服务体系。支持金融中介服务机构拓宽业务范围，加快规模化、品牌化发展。</w:t>
      </w:r>
    </w:p>
    <w:p w:rsidR="0023790C" w:rsidRDefault="00972AA8">
      <w:pPr>
        <w:spacing w:line="580" w:lineRule="exact"/>
        <w:ind w:firstLineChars="200" w:firstLine="640"/>
        <w:rPr>
          <w:rFonts w:ascii="Times New Roman" w:eastAsia="楷体_GB2312" w:hAnsi="Times New Roman" w:cs="Times New Roman"/>
          <w:szCs w:val="32"/>
        </w:rPr>
      </w:pPr>
      <w:bookmarkStart w:id="20" w:name="_Toc87626024"/>
      <w:r>
        <w:rPr>
          <w:rFonts w:ascii="Times New Roman" w:eastAsia="楷体_GB2312" w:hAnsi="Times New Roman" w:cs="Times New Roman"/>
          <w:szCs w:val="32"/>
        </w:rPr>
        <w:lastRenderedPageBreak/>
        <w:t>（二）创新金融发展模式，打造金融服务实体示范城市</w:t>
      </w:r>
      <w:bookmarkEnd w:id="20"/>
    </w:p>
    <w:p w:rsidR="0023790C" w:rsidRDefault="00972AA8">
      <w:pPr>
        <w:spacing w:line="580" w:lineRule="exact"/>
        <w:ind w:firstLineChars="200" w:firstLine="643"/>
        <w:rPr>
          <w:rFonts w:ascii="Times New Roman" w:eastAsia="仿宋_GB2312" w:hAnsi="Times New Roman" w:cs="Times New Roman"/>
          <w:b/>
          <w:szCs w:val="32"/>
        </w:rPr>
      </w:pPr>
      <w:bookmarkStart w:id="21" w:name="_Toc87626025"/>
      <w:r>
        <w:rPr>
          <w:rFonts w:ascii="Times New Roman" w:eastAsia="仿宋_GB2312" w:hAnsi="Times New Roman" w:cs="Times New Roman"/>
          <w:b/>
          <w:szCs w:val="32"/>
        </w:rPr>
        <w:t>1.</w:t>
      </w:r>
      <w:r>
        <w:rPr>
          <w:rFonts w:ascii="Times New Roman" w:eastAsia="仿宋_GB2312" w:hAnsi="Times New Roman" w:cs="Times New Roman"/>
          <w:b/>
          <w:szCs w:val="32"/>
        </w:rPr>
        <w:t>提升综合金融服务体系发展能级</w:t>
      </w:r>
      <w:bookmarkEnd w:id="21"/>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充分发挥苏州综合金融服务平台、股权融资服务平台、地方企业征信系统、企业自主创新金融支持中心等四个基础性平台融资服务功能。结合地方特点，利用本地化优势，研究建立太仓版综合金融服务平台。建立企业守信用、机构有创新、政府有推动的综合金融服务机制，提高企业金融服务满足率，支持企业创新驱动发展。利用互联网信息技术，提升金融资源供需对接效率，缓解信息不对称问题，提升信用环境。鼓励机构建立专营部门团队，提高专业性、精准性。完善企业服务机制，高质高频举办</w:t>
      </w:r>
      <w:r>
        <w:rPr>
          <w:rFonts w:ascii="Times New Roman" w:eastAsia="仿宋_GB2312" w:hAnsi="Times New Roman" w:cs="Times New Roman"/>
          <w:szCs w:val="32"/>
        </w:rPr>
        <w:t>“BEGI·N”</w:t>
      </w:r>
      <w:r>
        <w:rPr>
          <w:rFonts w:ascii="Times New Roman" w:eastAsia="仿宋_GB2312" w:hAnsi="Times New Roman" w:cs="Times New Roman"/>
          <w:szCs w:val="32"/>
        </w:rPr>
        <w:t>金融沙龙，全面深化金融服务顾问走访行动，用好苏州综合金融服务平台，推广银行普惠金融产品，听取参会企业诉求建议，全力打通金融服务企业</w:t>
      </w:r>
      <w:r>
        <w:rPr>
          <w:rFonts w:ascii="Times New Roman" w:eastAsia="仿宋_GB2312" w:hAnsi="Times New Roman" w:cs="Times New Roman"/>
          <w:szCs w:val="32"/>
        </w:rPr>
        <w:t>“</w:t>
      </w:r>
      <w:r>
        <w:rPr>
          <w:rFonts w:ascii="Times New Roman" w:eastAsia="仿宋_GB2312" w:hAnsi="Times New Roman" w:cs="Times New Roman"/>
          <w:szCs w:val="32"/>
        </w:rPr>
        <w:t>最后一公里</w:t>
      </w:r>
      <w:r>
        <w:rPr>
          <w:rFonts w:ascii="Times New Roman" w:eastAsia="仿宋_GB2312" w:hAnsi="Times New Roman" w:cs="Times New Roman"/>
          <w:szCs w:val="32"/>
        </w:rPr>
        <w:t>”</w:t>
      </w:r>
      <w:r>
        <w:rPr>
          <w:rFonts w:ascii="Times New Roman" w:eastAsia="仿宋_GB2312" w:hAnsi="Times New Roman" w:cs="Times New Roman"/>
          <w:szCs w:val="32"/>
        </w:rPr>
        <w:t>。到</w:t>
      </w:r>
      <w:r>
        <w:rPr>
          <w:rFonts w:ascii="Times New Roman" w:eastAsia="仿宋_GB2312" w:hAnsi="Times New Roman" w:cs="Times New Roman"/>
          <w:szCs w:val="32"/>
        </w:rPr>
        <w:t>“</w:t>
      </w:r>
      <w:r>
        <w:rPr>
          <w:rFonts w:ascii="Times New Roman" w:eastAsia="仿宋_GB2312" w:hAnsi="Times New Roman" w:cs="Times New Roman"/>
          <w:szCs w:val="32"/>
        </w:rPr>
        <w:t>十四五</w:t>
      </w:r>
      <w:r>
        <w:rPr>
          <w:rFonts w:ascii="Times New Roman" w:eastAsia="仿宋_GB2312" w:hAnsi="Times New Roman" w:cs="Times New Roman"/>
          <w:szCs w:val="32"/>
        </w:rPr>
        <w:t>”</w:t>
      </w:r>
      <w:r>
        <w:rPr>
          <w:rFonts w:ascii="Times New Roman" w:eastAsia="仿宋_GB2312" w:hAnsi="Times New Roman" w:cs="Times New Roman"/>
          <w:szCs w:val="32"/>
        </w:rPr>
        <w:t>期末，力争人民币存贷款总额突破</w:t>
      </w:r>
      <w:r>
        <w:rPr>
          <w:rFonts w:ascii="Times New Roman" w:eastAsia="仿宋_GB2312" w:hAnsi="Times New Roman" w:cs="Times New Roman"/>
          <w:szCs w:val="32"/>
        </w:rPr>
        <w:t>6000</w:t>
      </w:r>
      <w:r>
        <w:rPr>
          <w:rFonts w:ascii="Times New Roman" w:eastAsia="仿宋_GB2312" w:hAnsi="Times New Roman" w:cs="Times New Roman"/>
          <w:szCs w:val="32"/>
        </w:rPr>
        <w:t>亿元，普惠金融贷款达</w:t>
      </w:r>
      <w:r>
        <w:rPr>
          <w:rFonts w:ascii="Times New Roman" w:eastAsia="仿宋_GB2312" w:hAnsi="Times New Roman" w:cs="Times New Roman"/>
          <w:szCs w:val="32"/>
        </w:rPr>
        <w:t>450</w:t>
      </w:r>
      <w:r>
        <w:rPr>
          <w:rFonts w:ascii="Times New Roman" w:eastAsia="仿宋_GB2312" w:hAnsi="Times New Roman" w:cs="Times New Roman"/>
          <w:szCs w:val="32"/>
        </w:rPr>
        <w:t>亿元，增幅超</w:t>
      </w:r>
      <w:r>
        <w:rPr>
          <w:rFonts w:ascii="Times New Roman" w:eastAsia="仿宋_GB2312" w:hAnsi="Times New Roman" w:cs="Times New Roman"/>
          <w:szCs w:val="32"/>
        </w:rPr>
        <w:t>100%</w:t>
      </w:r>
      <w:r>
        <w:rPr>
          <w:rFonts w:ascii="Times New Roman" w:eastAsia="仿宋_GB2312" w:hAnsi="Times New Roman" w:cs="Times New Roman"/>
          <w:szCs w:val="32"/>
        </w:rPr>
        <w:t>，占贷款总额达</w:t>
      </w:r>
      <w:r>
        <w:rPr>
          <w:rFonts w:ascii="Times New Roman" w:eastAsia="仿宋_GB2312" w:hAnsi="Times New Roman" w:cs="Times New Roman"/>
          <w:szCs w:val="32"/>
        </w:rPr>
        <w:t>15%</w:t>
      </w:r>
      <w:r>
        <w:rPr>
          <w:rFonts w:ascii="Times New Roman" w:eastAsia="仿宋_GB2312" w:hAnsi="Times New Roman" w:cs="Times New Roman"/>
          <w:szCs w:val="32"/>
        </w:rPr>
        <w:t>。</w:t>
      </w:r>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加大普惠金融支持力度，拓展</w:t>
      </w:r>
      <w:r>
        <w:rPr>
          <w:rFonts w:ascii="Times New Roman" w:eastAsia="仿宋_GB2312" w:hAnsi="Times New Roman" w:cs="Times New Roman"/>
          <w:szCs w:val="32"/>
        </w:rPr>
        <w:t>“</w:t>
      </w:r>
      <w:r>
        <w:rPr>
          <w:rFonts w:ascii="Times New Roman" w:eastAsia="仿宋_GB2312" w:hAnsi="Times New Roman" w:cs="Times New Roman"/>
          <w:szCs w:val="32"/>
        </w:rPr>
        <w:t>苏科贷</w:t>
      </w:r>
      <w:r>
        <w:rPr>
          <w:rFonts w:ascii="Times New Roman" w:eastAsia="仿宋_GB2312" w:hAnsi="Times New Roman" w:cs="Times New Roman"/>
          <w:szCs w:val="32"/>
        </w:rPr>
        <w:t>”“</w:t>
      </w:r>
      <w:r>
        <w:rPr>
          <w:rFonts w:ascii="Times New Roman" w:eastAsia="仿宋_GB2312" w:hAnsi="Times New Roman" w:cs="Times New Roman"/>
          <w:szCs w:val="32"/>
        </w:rPr>
        <w:t>娄城贷</w:t>
      </w:r>
      <w:r>
        <w:rPr>
          <w:rFonts w:ascii="Times New Roman" w:eastAsia="仿宋_GB2312" w:hAnsi="Times New Roman" w:cs="Times New Roman"/>
          <w:szCs w:val="32"/>
        </w:rPr>
        <w:t>”“</w:t>
      </w:r>
      <w:r>
        <w:rPr>
          <w:rFonts w:ascii="Times New Roman" w:eastAsia="仿宋_GB2312" w:hAnsi="Times New Roman" w:cs="Times New Roman"/>
          <w:szCs w:val="32"/>
        </w:rPr>
        <w:t>信保贷</w:t>
      </w:r>
      <w:r>
        <w:rPr>
          <w:rFonts w:ascii="Times New Roman" w:eastAsia="仿宋_GB2312" w:hAnsi="Times New Roman" w:cs="Times New Roman"/>
          <w:szCs w:val="32"/>
        </w:rPr>
        <w:t>”</w:t>
      </w:r>
      <w:r>
        <w:rPr>
          <w:rFonts w:ascii="Times New Roman" w:eastAsia="仿宋_GB2312" w:hAnsi="Times New Roman" w:cs="Times New Roman"/>
          <w:szCs w:val="32"/>
        </w:rPr>
        <w:t>等金融服务产品，健全政策性融资担保体系，引导金融资本更多流向实体经济。探索建立太仓市普惠金融发展风险补偿基金，探索设立</w:t>
      </w:r>
      <w:r>
        <w:rPr>
          <w:rFonts w:ascii="Times New Roman" w:eastAsia="仿宋_GB2312" w:hAnsi="Times New Roman" w:cs="Times New Roman"/>
          <w:szCs w:val="32"/>
        </w:rPr>
        <w:t>“</w:t>
      </w:r>
      <w:r>
        <w:rPr>
          <w:rFonts w:ascii="Times New Roman" w:eastAsia="仿宋_GB2312" w:hAnsi="Times New Roman" w:cs="Times New Roman"/>
          <w:szCs w:val="32"/>
        </w:rPr>
        <w:t>娄城智造贷</w:t>
      </w:r>
      <w:r>
        <w:rPr>
          <w:rFonts w:ascii="Times New Roman" w:eastAsia="仿宋_GB2312" w:hAnsi="Times New Roman" w:cs="Times New Roman"/>
          <w:szCs w:val="32"/>
        </w:rPr>
        <w:t>”</w:t>
      </w:r>
      <w:r>
        <w:rPr>
          <w:rFonts w:ascii="Times New Roman" w:eastAsia="仿宋_GB2312" w:hAnsi="Times New Roman" w:cs="Times New Roman"/>
          <w:szCs w:val="32"/>
        </w:rPr>
        <w:t>、</w:t>
      </w:r>
      <w:r>
        <w:rPr>
          <w:rFonts w:ascii="Times New Roman" w:eastAsia="仿宋_GB2312" w:hAnsi="Times New Roman" w:cs="Times New Roman"/>
          <w:szCs w:val="32"/>
        </w:rPr>
        <w:t>“</w:t>
      </w:r>
      <w:r>
        <w:rPr>
          <w:rFonts w:ascii="Times New Roman" w:eastAsia="仿宋_GB2312" w:hAnsi="Times New Roman" w:cs="Times New Roman"/>
          <w:szCs w:val="32"/>
        </w:rPr>
        <w:t>娄城惠农贷</w:t>
      </w:r>
      <w:r>
        <w:rPr>
          <w:rFonts w:ascii="Times New Roman" w:eastAsia="仿宋_GB2312" w:hAnsi="Times New Roman" w:cs="Times New Roman"/>
          <w:szCs w:val="32"/>
        </w:rPr>
        <w:t>”</w:t>
      </w:r>
      <w:r>
        <w:rPr>
          <w:rFonts w:ascii="Times New Roman" w:eastAsia="仿宋_GB2312" w:hAnsi="Times New Roman" w:cs="Times New Roman"/>
          <w:szCs w:val="32"/>
        </w:rPr>
        <w:t>等特色金融产品，形成太仓市</w:t>
      </w:r>
      <w:r>
        <w:rPr>
          <w:rFonts w:ascii="Times New Roman" w:eastAsia="仿宋_GB2312" w:hAnsi="Times New Roman" w:cs="Times New Roman"/>
          <w:szCs w:val="32"/>
        </w:rPr>
        <w:t>“</w:t>
      </w:r>
      <w:r>
        <w:rPr>
          <w:rFonts w:ascii="Times New Roman" w:eastAsia="仿宋_GB2312" w:hAnsi="Times New Roman" w:cs="Times New Roman"/>
          <w:szCs w:val="32"/>
        </w:rPr>
        <w:t>娄城贷</w:t>
      </w:r>
      <w:r>
        <w:rPr>
          <w:rFonts w:ascii="Times New Roman" w:eastAsia="仿宋_GB2312" w:hAnsi="Times New Roman" w:cs="Times New Roman"/>
          <w:szCs w:val="32"/>
        </w:rPr>
        <w:t>”</w:t>
      </w:r>
      <w:r>
        <w:rPr>
          <w:rFonts w:ascii="Times New Roman" w:eastAsia="仿宋_GB2312" w:hAnsi="Times New Roman" w:cs="Times New Roman"/>
          <w:szCs w:val="32"/>
        </w:rPr>
        <w:t>政府增信金融产品体系。到</w:t>
      </w:r>
      <w:r>
        <w:rPr>
          <w:rFonts w:ascii="Times New Roman" w:eastAsia="仿宋_GB2312" w:hAnsi="Times New Roman" w:cs="Times New Roman"/>
          <w:szCs w:val="32"/>
        </w:rPr>
        <w:t>“</w:t>
      </w:r>
      <w:r>
        <w:rPr>
          <w:rFonts w:ascii="Times New Roman" w:eastAsia="仿宋_GB2312" w:hAnsi="Times New Roman" w:cs="Times New Roman"/>
          <w:szCs w:val="32"/>
        </w:rPr>
        <w:t>十四五</w:t>
      </w:r>
      <w:r>
        <w:rPr>
          <w:rFonts w:ascii="Times New Roman" w:eastAsia="仿宋_GB2312" w:hAnsi="Times New Roman" w:cs="Times New Roman"/>
          <w:szCs w:val="32"/>
        </w:rPr>
        <w:t>”</w:t>
      </w:r>
      <w:r>
        <w:rPr>
          <w:rFonts w:ascii="Times New Roman" w:eastAsia="仿宋_GB2312" w:hAnsi="Times New Roman" w:cs="Times New Roman"/>
          <w:szCs w:val="32"/>
        </w:rPr>
        <w:t>期末，力争各类政府征信产品贷款余额超</w:t>
      </w:r>
      <w:r>
        <w:rPr>
          <w:rFonts w:ascii="Times New Roman" w:eastAsia="仿宋_GB2312" w:hAnsi="Times New Roman" w:cs="Times New Roman"/>
          <w:szCs w:val="32"/>
        </w:rPr>
        <w:t>50</w:t>
      </w:r>
      <w:r>
        <w:rPr>
          <w:rFonts w:ascii="Times New Roman" w:eastAsia="仿宋_GB2312" w:hAnsi="Times New Roman" w:cs="Times New Roman"/>
          <w:szCs w:val="32"/>
        </w:rPr>
        <w:t>亿元，增幅超</w:t>
      </w:r>
      <w:r>
        <w:rPr>
          <w:rFonts w:ascii="Times New Roman" w:eastAsia="仿宋_GB2312" w:hAnsi="Times New Roman" w:cs="Times New Roman"/>
          <w:szCs w:val="32"/>
        </w:rPr>
        <w:t>120%</w:t>
      </w:r>
      <w:r>
        <w:rPr>
          <w:rFonts w:ascii="Times New Roman" w:eastAsia="仿宋_GB2312" w:hAnsi="Times New Roman" w:cs="Times New Roman"/>
          <w:szCs w:val="32"/>
        </w:rPr>
        <w:t>。</w:t>
      </w:r>
    </w:p>
    <w:p w:rsidR="0023790C" w:rsidRDefault="00972AA8">
      <w:pPr>
        <w:spacing w:line="580" w:lineRule="exact"/>
        <w:ind w:firstLineChars="200" w:firstLine="643"/>
        <w:rPr>
          <w:rFonts w:ascii="Times New Roman" w:eastAsia="仿宋_GB2312" w:hAnsi="Times New Roman" w:cs="Times New Roman"/>
          <w:b/>
          <w:szCs w:val="32"/>
        </w:rPr>
      </w:pPr>
      <w:bookmarkStart w:id="22" w:name="_Toc87626026"/>
      <w:r>
        <w:rPr>
          <w:rFonts w:ascii="Times New Roman" w:eastAsia="仿宋_GB2312" w:hAnsi="Times New Roman" w:cs="Times New Roman"/>
          <w:b/>
          <w:szCs w:val="32"/>
        </w:rPr>
        <w:t>2.</w:t>
      </w:r>
      <w:r>
        <w:rPr>
          <w:rFonts w:ascii="Times New Roman" w:eastAsia="仿宋_GB2312" w:hAnsi="Times New Roman" w:cs="Times New Roman"/>
          <w:b/>
          <w:szCs w:val="32"/>
        </w:rPr>
        <w:t>推动金融高质量服务</w:t>
      </w:r>
      <w:bookmarkEnd w:id="22"/>
      <w:r>
        <w:rPr>
          <w:rFonts w:ascii="Times New Roman" w:eastAsia="仿宋_GB2312" w:hAnsi="Times New Roman" w:cs="Times New Roman"/>
          <w:b/>
          <w:szCs w:val="32"/>
        </w:rPr>
        <w:t>重点产业</w:t>
      </w:r>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lastRenderedPageBreak/>
        <w:t>实施差别化金融手段支持产能布局优化，引导金融资源重点支持太仓市主导、先导产业，形成规模效应和聚集效应。支持金融机构全面推动金融产品创新，积极开展仓单质押贷款、应收账款质押贷款、票据贴现、保理、国际国内信用证等各种形式的产业链金融业务。</w:t>
      </w:r>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转变传统财政补贴扶持产业模式，运用市场化理念，为不同成长阶段的企业提供金融支持。支持金融机构围绕制造企业智能化、数字化转型需求，加快落实智能化改造和数字化转型贷款贴息奖励政策，有效满足智能制造领域的信贷资金需求。积极探索知识产权交易市场，通过投贷联动、股债结合、科技保险、科技信贷、知识产权质押融资、知识产权证券化等形成种类丰富的金融产品，更好地推动金融机构和资本市场参与科技创新。</w:t>
      </w:r>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加强制造业企业上市工作协调力度，加快培育上市后备企业，推动制造业单项冠军、</w:t>
      </w:r>
      <w:r>
        <w:rPr>
          <w:rFonts w:ascii="Times New Roman" w:eastAsia="仿宋_GB2312" w:hAnsi="Times New Roman" w:cs="Times New Roman"/>
          <w:szCs w:val="32"/>
        </w:rPr>
        <w:t>“</w:t>
      </w:r>
      <w:r>
        <w:rPr>
          <w:rFonts w:ascii="Times New Roman" w:eastAsia="仿宋_GB2312" w:hAnsi="Times New Roman" w:cs="Times New Roman"/>
          <w:szCs w:val="32"/>
        </w:rPr>
        <w:t>专精特新</w:t>
      </w:r>
      <w:r>
        <w:rPr>
          <w:rFonts w:ascii="Times New Roman" w:eastAsia="仿宋_GB2312" w:hAnsi="Times New Roman" w:cs="Times New Roman"/>
          <w:szCs w:val="32"/>
        </w:rPr>
        <w:t>”</w:t>
      </w:r>
      <w:r>
        <w:rPr>
          <w:rFonts w:ascii="Times New Roman" w:eastAsia="仿宋_GB2312" w:hAnsi="Times New Roman" w:cs="Times New Roman"/>
          <w:szCs w:val="32"/>
        </w:rPr>
        <w:t>等创新企业登陆资本市场，助力企业发展壮大。加大制造业中长期融资支持力度，引导金融机构创新制造业贷款考核奖惩机制，加大对制造业的信贷投放力度。强化对中小企业融资支持，完善企业转贷应急机制。</w:t>
      </w:r>
    </w:p>
    <w:p w:rsidR="0023790C" w:rsidRDefault="00972AA8">
      <w:pPr>
        <w:spacing w:line="580" w:lineRule="exact"/>
        <w:ind w:firstLineChars="200" w:firstLine="643"/>
        <w:rPr>
          <w:rFonts w:ascii="Times New Roman" w:eastAsia="仿宋_GB2312" w:hAnsi="Times New Roman" w:cs="Times New Roman"/>
          <w:b/>
          <w:szCs w:val="32"/>
        </w:rPr>
      </w:pPr>
      <w:bookmarkStart w:id="23" w:name="_Toc87626027"/>
      <w:r>
        <w:rPr>
          <w:rFonts w:ascii="Times New Roman" w:eastAsia="仿宋_GB2312" w:hAnsi="Times New Roman" w:cs="Times New Roman"/>
          <w:b/>
          <w:szCs w:val="32"/>
        </w:rPr>
        <w:t>3.</w:t>
      </w:r>
      <w:r>
        <w:rPr>
          <w:rFonts w:ascii="Times New Roman" w:eastAsia="仿宋_GB2312" w:hAnsi="Times New Roman" w:cs="Times New Roman"/>
          <w:b/>
          <w:szCs w:val="32"/>
        </w:rPr>
        <w:t>推动金融高质量服务科技人才</w:t>
      </w:r>
      <w:bookmarkEnd w:id="23"/>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发挥多层次资本市场融资功能，放大产业引导基金作用，加快推动设立生物医药、科技人才等合作子基金，探索建立</w:t>
      </w:r>
      <w:r>
        <w:rPr>
          <w:rFonts w:ascii="Times New Roman" w:eastAsia="仿宋_GB2312" w:hAnsi="Times New Roman" w:cs="Times New Roman"/>
          <w:szCs w:val="32"/>
        </w:rPr>
        <w:t>“</w:t>
      </w:r>
      <w:r>
        <w:rPr>
          <w:rFonts w:ascii="Times New Roman" w:eastAsia="仿宋_GB2312" w:hAnsi="Times New Roman" w:cs="Times New Roman"/>
          <w:szCs w:val="32"/>
        </w:rPr>
        <w:t>基金</w:t>
      </w:r>
      <w:r>
        <w:rPr>
          <w:rFonts w:ascii="Times New Roman" w:eastAsia="仿宋_GB2312" w:hAnsi="Times New Roman" w:cs="Times New Roman"/>
          <w:szCs w:val="32"/>
        </w:rPr>
        <w:t>+</w:t>
      </w:r>
      <w:r>
        <w:rPr>
          <w:rFonts w:ascii="Times New Roman" w:eastAsia="仿宋_GB2312" w:hAnsi="Times New Roman" w:cs="Times New Roman"/>
          <w:szCs w:val="32"/>
        </w:rPr>
        <w:t>园区</w:t>
      </w:r>
      <w:r>
        <w:rPr>
          <w:rFonts w:ascii="Times New Roman" w:eastAsia="仿宋_GB2312" w:hAnsi="Times New Roman" w:cs="Times New Roman"/>
          <w:szCs w:val="32"/>
        </w:rPr>
        <w:t>+</w:t>
      </w:r>
      <w:r>
        <w:rPr>
          <w:rFonts w:ascii="Times New Roman" w:eastAsia="仿宋_GB2312" w:hAnsi="Times New Roman" w:cs="Times New Roman"/>
          <w:szCs w:val="32"/>
        </w:rPr>
        <w:t>产业</w:t>
      </w:r>
      <w:r>
        <w:rPr>
          <w:rFonts w:ascii="Times New Roman" w:eastAsia="仿宋_GB2312" w:hAnsi="Times New Roman" w:cs="Times New Roman"/>
          <w:szCs w:val="32"/>
        </w:rPr>
        <w:t>”</w:t>
      </w:r>
      <w:r>
        <w:rPr>
          <w:rFonts w:ascii="Times New Roman" w:eastAsia="仿宋_GB2312" w:hAnsi="Times New Roman" w:cs="Times New Roman"/>
          <w:szCs w:val="32"/>
        </w:rPr>
        <w:t>的金融服务模式，实现</w:t>
      </w:r>
      <w:r>
        <w:rPr>
          <w:rFonts w:ascii="Times New Roman" w:eastAsia="仿宋_GB2312" w:hAnsi="Times New Roman" w:cs="Times New Roman"/>
          <w:szCs w:val="32"/>
        </w:rPr>
        <w:t>“</w:t>
      </w:r>
      <w:r>
        <w:rPr>
          <w:rFonts w:ascii="Times New Roman" w:eastAsia="仿宋_GB2312" w:hAnsi="Times New Roman" w:cs="Times New Roman"/>
          <w:szCs w:val="32"/>
        </w:rPr>
        <w:t>有为政府</w:t>
      </w:r>
      <w:r>
        <w:rPr>
          <w:rFonts w:ascii="Times New Roman" w:eastAsia="仿宋_GB2312" w:hAnsi="Times New Roman" w:cs="Times New Roman"/>
          <w:szCs w:val="32"/>
        </w:rPr>
        <w:t>”</w:t>
      </w:r>
      <w:r>
        <w:rPr>
          <w:rFonts w:ascii="Times New Roman" w:eastAsia="仿宋_GB2312" w:hAnsi="Times New Roman" w:cs="Times New Roman"/>
          <w:szCs w:val="32"/>
        </w:rPr>
        <w:t>与</w:t>
      </w:r>
      <w:r>
        <w:rPr>
          <w:rFonts w:ascii="Times New Roman" w:eastAsia="仿宋_GB2312" w:hAnsi="Times New Roman" w:cs="Times New Roman"/>
          <w:szCs w:val="32"/>
        </w:rPr>
        <w:t>“</w:t>
      </w:r>
      <w:r>
        <w:rPr>
          <w:rFonts w:ascii="Times New Roman" w:eastAsia="仿宋_GB2312" w:hAnsi="Times New Roman" w:cs="Times New Roman"/>
          <w:szCs w:val="32"/>
        </w:rPr>
        <w:t>有效市场</w:t>
      </w:r>
      <w:r>
        <w:rPr>
          <w:rFonts w:ascii="Times New Roman" w:eastAsia="仿宋_GB2312" w:hAnsi="Times New Roman" w:cs="Times New Roman"/>
          <w:szCs w:val="32"/>
        </w:rPr>
        <w:t>”</w:t>
      </w:r>
      <w:r>
        <w:rPr>
          <w:rFonts w:ascii="Times New Roman" w:eastAsia="仿宋_GB2312" w:hAnsi="Times New Roman" w:cs="Times New Roman"/>
          <w:szCs w:val="32"/>
        </w:rPr>
        <w:t>有机结合</w:t>
      </w:r>
      <w:r>
        <w:rPr>
          <w:rFonts w:ascii="Times New Roman" w:eastAsia="仿宋_GB2312" w:hAnsi="Times New Roman" w:cs="Times New Roman" w:hint="eastAsia"/>
          <w:szCs w:val="32"/>
        </w:rPr>
        <w:t>。</w:t>
      </w:r>
      <w:r>
        <w:rPr>
          <w:rFonts w:ascii="Times New Roman" w:eastAsia="仿宋_GB2312" w:hAnsi="Times New Roman" w:cs="Times New Roman"/>
          <w:szCs w:val="32"/>
        </w:rPr>
        <w:t>优选投资对象，建立投资项目库，拓宽投资方式，完善风</w:t>
      </w:r>
      <w:r>
        <w:rPr>
          <w:rFonts w:ascii="Times New Roman" w:eastAsia="仿宋_GB2312" w:hAnsi="Times New Roman" w:cs="Times New Roman"/>
          <w:szCs w:val="32"/>
        </w:rPr>
        <w:lastRenderedPageBreak/>
        <w:t>险分担机制，形成区域重点产业发展集群效应。做优做大</w:t>
      </w:r>
      <w:r>
        <w:rPr>
          <w:rFonts w:ascii="Times New Roman" w:eastAsia="仿宋_GB2312" w:hAnsi="Times New Roman" w:cs="Times New Roman"/>
          <w:szCs w:val="32"/>
        </w:rPr>
        <w:t>“</w:t>
      </w:r>
      <w:r>
        <w:rPr>
          <w:rFonts w:ascii="Times New Roman" w:eastAsia="仿宋_GB2312" w:hAnsi="Times New Roman" w:cs="Times New Roman"/>
          <w:szCs w:val="32"/>
        </w:rPr>
        <w:t>苏科贷</w:t>
      </w:r>
      <w:r>
        <w:rPr>
          <w:rFonts w:ascii="Times New Roman" w:eastAsia="仿宋_GB2312" w:hAnsi="Times New Roman" w:cs="Times New Roman"/>
          <w:szCs w:val="32"/>
        </w:rPr>
        <w:t>”“</w:t>
      </w:r>
      <w:r>
        <w:rPr>
          <w:rFonts w:ascii="Times New Roman" w:eastAsia="仿宋_GB2312" w:hAnsi="Times New Roman" w:cs="Times New Roman"/>
          <w:szCs w:val="32"/>
        </w:rPr>
        <w:t>领军贷</w:t>
      </w:r>
      <w:r>
        <w:rPr>
          <w:rFonts w:ascii="Times New Roman" w:eastAsia="仿宋_GB2312" w:hAnsi="Times New Roman" w:cs="Times New Roman"/>
          <w:szCs w:val="32"/>
        </w:rPr>
        <w:t>”</w:t>
      </w:r>
      <w:r>
        <w:rPr>
          <w:rFonts w:ascii="Times New Roman" w:eastAsia="仿宋_GB2312" w:hAnsi="Times New Roman" w:cs="Times New Roman"/>
          <w:szCs w:val="32"/>
        </w:rPr>
        <w:t>等科技金融产品，为科技型中小企业提供政府增信信贷产品。</w:t>
      </w:r>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充分利用江苏省科技企业融资路演服务中心太仓分中心，加大对全市高新技术企业、领军人才企业、科技型中小企业等走访服务力度，组织举办科技金融政策宣讲会、科技人才项目融资路演等活动，拓宽企业融资渠道，统筹推进科技金融融合和产业优化升级。</w:t>
      </w:r>
    </w:p>
    <w:p w:rsidR="0023790C" w:rsidRDefault="00972AA8">
      <w:pPr>
        <w:spacing w:line="580" w:lineRule="exact"/>
        <w:ind w:firstLineChars="200" w:firstLine="643"/>
        <w:rPr>
          <w:rFonts w:ascii="Times New Roman" w:eastAsia="仿宋_GB2312" w:hAnsi="Times New Roman" w:cs="Times New Roman"/>
          <w:b/>
          <w:szCs w:val="32"/>
        </w:rPr>
      </w:pPr>
      <w:bookmarkStart w:id="24" w:name="_Toc87626028"/>
      <w:r>
        <w:rPr>
          <w:rFonts w:ascii="Times New Roman" w:eastAsia="仿宋_GB2312" w:hAnsi="Times New Roman" w:cs="Times New Roman"/>
          <w:b/>
          <w:szCs w:val="32"/>
        </w:rPr>
        <w:t>4.</w:t>
      </w:r>
      <w:r>
        <w:rPr>
          <w:rFonts w:ascii="Times New Roman" w:eastAsia="仿宋_GB2312" w:hAnsi="Times New Roman" w:cs="Times New Roman"/>
          <w:b/>
          <w:szCs w:val="32"/>
        </w:rPr>
        <w:t>推动金融高质量服务乡村振兴</w:t>
      </w:r>
      <w:bookmarkEnd w:id="24"/>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进一步完善金融支农支小激励机制，引导鼓励金融机构开发专属金融产品。大力发展农村产权交易市场，扩大农资抵押担保融资范围。加快农村征信体系建设，完善政策性融资担保体系，发挥</w:t>
      </w:r>
      <w:r>
        <w:rPr>
          <w:rFonts w:ascii="Times New Roman" w:eastAsia="仿宋_GB2312" w:hAnsi="Times New Roman" w:cs="Times New Roman"/>
          <w:szCs w:val="32"/>
        </w:rPr>
        <w:t>“</w:t>
      </w:r>
      <w:r>
        <w:rPr>
          <w:rFonts w:ascii="Times New Roman" w:eastAsia="仿宋_GB2312" w:hAnsi="Times New Roman" w:cs="Times New Roman"/>
          <w:szCs w:val="32"/>
        </w:rPr>
        <w:t>信贷</w:t>
      </w:r>
      <w:r>
        <w:rPr>
          <w:rFonts w:ascii="Times New Roman" w:eastAsia="仿宋_GB2312" w:hAnsi="Times New Roman" w:cs="Times New Roman"/>
          <w:szCs w:val="32"/>
        </w:rPr>
        <w:t>+</w:t>
      </w:r>
      <w:r>
        <w:rPr>
          <w:rFonts w:ascii="Times New Roman" w:eastAsia="仿宋_GB2312" w:hAnsi="Times New Roman" w:cs="Times New Roman"/>
          <w:szCs w:val="32"/>
        </w:rPr>
        <w:t>担保</w:t>
      </w:r>
      <w:r>
        <w:rPr>
          <w:rFonts w:ascii="Times New Roman" w:eastAsia="仿宋_GB2312" w:hAnsi="Times New Roman" w:cs="Times New Roman"/>
          <w:szCs w:val="32"/>
        </w:rPr>
        <w:t>”“</w:t>
      </w:r>
      <w:r>
        <w:rPr>
          <w:rFonts w:ascii="Times New Roman" w:eastAsia="仿宋_GB2312" w:hAnsi="Times New Roman" w:cs="Times New Roman"/>
          <w:szCs w:val="32"/>
        </w:rPr>
        <w:t>信贷</w:t>
      </w:r>
      <w:r>
        <w:rPr>
          <w:rFonts w:ascii="Times New Roman" w:eastAsia="仿宋_GB2312" w:hAnsi="Times New Roman" w:cs="Times New Roman"/>
          <w:szCs w:val="32"/>
        </w:rPr>
        <w:t>+</w:t>
      </w:r>
      <w:r>
        <w:rPr>
          <w:rFonts w:ascii="Times New Roman" w:eastAsia="仿宋_GB2312" w:hAnsi="Times New Roman" w:cs="Times New Roman"/>
          <w:szCs w:val="32"/>
        </w:rPr>
        <w:t>保险</w:t>
      </w:r>
      <w:r>
        <w:rPr>
          <w:rFonts w:ascii="Times New Roman" w:eastAsia="仿宋_GB2312" w:hAnsi="Times New Roman" w:cs="Times New Roman"/>
          <w:szCs w:val="32"/>
        </w:rPr>
        <w:t>”</w:t>
      </w:r>
      <w:r>
        <w:rPr>
          <w:rFonts w:ascii="Times New Roman" w:eastAsia="仿宋_GB2312" w:hAnsi="Times New Roman" w:cs="Times New Roman"/>
          <w:szCs w:val="32"/>
        </w:rPr>
        <w:t>的风险分担作用，持续降低涉农主体综合融资成本。支持地方性商业银行发挥网点布局、服务下沉优势，利用数字化技术开展农业供应链和数字普惠金融服务，鼓励金融机构创新金融助农产品，推广农业保险等新型金融产品。</w:t>
      </w:r>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以规范流转交易行为和完善服务功能为重点，配合上级构建市、县、镇（</w:t>
      </w:r>
      <w:r>
        <w:rPr>
          <w:rFonts w:ascii="Times New Roman" w:eastAsia="仿宋_GB2312" w:hAnsi="Times New Roman" w:cs="Times New Roman" w:hint="eastAsia"/>
          <w:szCs w:val="32"/>
        </w:rPr>
        <w:t>区</w:t>
      </w:r>
      <w:r>
        <w:rPr>
          <w:rFonts w:ascii="Times New Roman" w:eastAsia="仿宋_GB2312" w:hAnsi="Times New Roman" w:cs="Times New Roman"/>
          <w:szCs w:val="32"/>
        </w:rPr>
        <w:t>）三级联动、网络通畅的农村产权流转交易体系，促进城乡生产要素自由流动。支持涉农企业在主板、科创板、新三板和区域性股权交易等多层次市场融资，为农业龙头企业在并购重组、债券发行、资产证券化等方面开辟绿色通道，推动全市农业产业资源优化整合，持续提升农业龙头企业的综合竞争力。</w:t>
      </w:r>
      <w:r>
        <w:rPr>
          <w:rFonts w:ascii="Times New Roman" w:eastAsia="仿宋_GB2312" w:hAnsi="Times New Roman" w:cs="Times New Roman"/>
          <w:szCs w:val="32"/>
        </w:rPr>
        <w:lastRenderedPageBreak/>
        <w:t>加快探索建立乡村振兴基金，吸引撬动更多社会资本投入</w:t>
      </w:r>
      <w:r>
        <w:rPr>
          <w:rFonts w:ascii="Times New Roman" w:eastAsia="仿宋_GB2312" w:hAnsi="Times New Roman" w:cs="Times New Roman"/>
          <w:szCs w:val="32"/>
        </w:rPr>
        <w:t>“</w:t>
      </w:r>
      <w:r>
        <w:rPr>
          <w:rFonts w:ascii="Times New Roman" w:eastAsia="仿宋_GB2312" w:hAnsi="Times New Roman" w:cs="Times New Roman"/>
          <w:szCs w:val="32"/>
        </w:rPr>
        <w:t>三农</w:t>
      </w:r>
      <w:r>
        <w:rPr>
          <w:rFonts w:ascii="Times New Roman" w:eastAsia="仿宋_GB2312" w:hAnsi="Times New Roman" w:cs="Times New Roman"/>
          <w:szCs w:val="32"/>
        </w:rPr>
        <w:t>”</w:t>
      </w:r>
      <w:r>
        <w:rPr>
          <w:rFonts w:ascii="Times New Roman" w:eastAsia="仿宋_GB2312" w:hAnsi="Times New Roman" w:cs="Times New Roman"/>
          <w:szCs w:val="32"/>
        </w:rPr>
        <w:t>领域，推动农业产业高质量发展。</w:t>
      </w:r>
    </w:p>
    <w:p w:rsidR="0023790C" w:rsidRDefault="00972AA8">
      <w:pPr>
        <w:spacing w:line="580" w:lineRule="exact"/>
        <w:ind w:firstLineChars="200" w:firstLine="643"/>
        <w:rPr>
          <w:rFonts w:ascii="Times New Roman" w:eastAsia="仿宋_GB2312" w:hAnsi="Times New Roman" w:cs="Times New Roman"/>
          <w:b/>
          <w:szCs w:val="32"/>
        </w:rPr>
      </w:pPr>
      <w:bookmarkStart w:id="25" w:name="_Toc87626029"/>
      <w:r>
        <w:rPr>
          <w:rFonts w:ascii="Times New Roman" w:eastAsia="仿宋_GB2312" w:hAnsi="Times New Roman" w:cs="Times New Roman"/>
          <w:b/>
          <w:szCs w:val="32"/>
        </w:rPr>
        <w:t>5.</w:t>
      </w:r>
      <w:r>
        <w:rPr>
          <w:rFonts w:ascii="Times New Roman" w:eastAsia="仿宋_GB2312" w:hAnsi="Times New Roman" w:cs="Times New Roman"/>
          <w:b/>
          <w:szCs w:val="32"/>
        </w:rPr>
        <w:t>推动金融高质量服务绿色生态</w:t>
      </w:r>
      <w:bookmarkEnd w:id="25"/>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完善绿色金融政策体系。加快推动绿色金融政策支持、标准制定、正向激励、产品创新等体制机制建设，积极申报绿色金融改革创新试验区试点。完善绿色项目评估认证体系，建立绿色金融项目库，对接综合金融服务平台，畅通绿色项目与金融资源对接渠道。推行采用排污权交易、环境税、资源产品定价、碳排放标志认证等市场化政策工具，引导市场主体绿色化转型。</w:t>
      </w:r>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鼓励金融机构建立符合绿色低碳企业和项目特点的信贷管理制度，向绿色低碳领域倾斜更多信贷资源。支持符合条件的金融机构和企业发行各类绿色债券和资产证券化产品，鼓励社会资本发起设立绿色产业基金。鼓励保险机构开发绿色保险产品，支持绿色创新保险、绿色企业责任保险等险种先行先试。</w:t>
      </w:r>
    </w:p>
    <w:p w:rsidR="0023790C" w:rsidRDefault="00972AA8">
      <w:pPr>
        <w:spacing w:line="580" w:lineRule="exact"/>
        <w:ind w:firstLineChars="200" w:firstLine="640"/>
        <w:rPr>
          <w:rFonts w:ascii="Times New Roman" w:eastAsia="楷体_GB2312" w:hAnsi="Times New Roman" w:cs="Times New Roman"/>
          <w:szCs w:val="32"/>
        </w:rPr>
      </w:pPr>
      <w:bookmarkStart w:id="26" w:name="_Toc87626030"/>
      <w:r>
        <w:rPr>
          <w:rFonts w:ascii="Times New Roman" w:eastAsia="楷体_GB2312" w:hAnsi="Times New Roman" w:cs="Times New Roman"/>
          <w:szCs w:val="32"/>
        </w:rPr>
        <w:t>（三）构筑资本产业生态，打造资本集聚发展示范城市</w:t>
      </w:r>
      <w:bookmarkEnd w:id="26"/>
    </w:p>
    <w:p w:rsidR="0023790C" w:rsidRDefault="00972AA8">
      <w:pPr>
        <w:spacing w:line="580" w:lineRule="exact"/>
        <w:ind w:firstLineChars="200" w:firstLine="643"/>
        <w:rPr>
          <w:rFonts w:ascii="Times New Roman" w:eastAsia="仿宋_GB2312" w:hAnsi="Times New Roman" w:cs="Times New Roman"/>
          <w:b/>
          <w:szCs w:val="32"/>
        </w:rPr>
      </w:pPr>
      <w:bookmarkStart w:id="27" w:name="_Toc87626031"/>
      <w:r>
        <w:rPr>
          <w:rFonts w:ascii="Times New Roman" w:eastAsia="仿宋_GB2312" w:hAnsi="Times New Roman" w:cs="Times New Roman"/>
          <w:b/>
          <w:szCs w:val="32"/>
        </w:rPr>
        <w:t>1.</w:t>
      </w:r>
      <w:r>
        <w:rPr>
          <w:rFonts w:ascii="Times New Roman" w:eastAsia="仿宋_GB2312" w:hAnsi="Times New Roman" w:cs="Times New Roman"/>
          <w:b/>
          <w:szCs w:val="32"/>
        </w:rPr>
        <w:t>加快集聚多元资本活水</w:t>
      </w:r>
      <w:bookmarkEnd w:id="27"/>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结合太仓未来重点发展产业，招引一批高质量头部基金公司，依托</w:t>
      </w:r>
      <w:r>
        <w:rPr>
          <w:rFonts w:ascii="Times New Roman" w:eastAsia="仿宋_GB2312" w:hAnsi="Times New Roman" w:cs="Times New Roman"/>
          <w:szCs w:val="32"/>
        </w:rPr>
        <w:t>“BEGI·N”</w:t>
      </w:r>
      <w:r>
        <w:rPr>
          <w:rFonts w:ascii="Times New Roman" w:eastAsia="仿宋_GB2312" w:hAnsi="Times New Roman" w:cs="Times New Roman"/>
          <w:szCs w:val="32"/>
        </w:rPr>
        <w:t>金融沙龙品牌，强化基金招商宣传，提升我市在头部基金中的知名度和影响力，强化各类子基金对创新项目、产业项目的资本纽带作用。完善引导基金及其管理公司内部管理体系，在行政、财务、薪酬、风控、法务、投资决策等方面予以规范。加强合作子基金合规性审查管理，加大合作子基金、</w:t>
      </w:r>
      <w:r>
        <w:rPr>
          <w:rFonts w:ascii="Times New Roman" w:eastAsia="仿宋_GB2312" w:hAnsi="Times New Roman" w:cs="Times New Roman" w:hint="eastAsia"/>
          <w:szCs w:val="32"/>
        </w:rPr>
        <w:t>专项</w:t>
      </w:r>
      <w:r>
        <w:rPr>
          <w:rFonts w:ascii="Times New Roman" w:eastAsia="仿宋_GB2312" w:hAnsi="Times New Roman" w:cs="Times New Roman"/>
          <w:szCs w:val="32"/>
        </w:rPr>
        <w:t>子</w:t>
      </w:r>
      <w:r>
        <w:rPr>
          <w:rFonts w:ascii="Times New Roman" w:eastAsia="仿宋_GB2312" w:hAnsi="Times New Roman" w:cs="Times New Roman"/>
          <w:szCs w:val="32"/>
        </w:rPr>
        <w:lastRenderedPageBreak/>
        <w:t>基金项目信息披露管理，建立投资项目投后管理机制。支持文教投集团等公司构建服务科技企业全生命周期的科技金融服务体系，设立股权类科创基金，赋能科技产业发展。进一步创新人才培养模式和人才引进政策，优化培育环境，通过培训、深造、住房、子女入学、医疗优惠政策等方式，大力培养、引进高层次基金管理的专业人才，提高基金管理效率，打造一支专业化国资股权投资管理团队。</w:t>
      </w:r>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围绕产业不同发展阶段，构建天使基金、创投基金、</w:t>
      </w:r>
      <w:r>
        <w:rPr>
          <w:rFonts w:ascii="Times New Roman" w:eastAsia="仿宋_GB2312" w:hAnsi="Times New Roman" w:cs="Times New Roman" w:hint="eastAsia"/>
          <w:szCs w:val="32"/>
        </w:rPr>
        <w:t>PE</w:t>
      </w:r>
      <w:r>
        <w:rPr>
          <w:rFonts w:ascii="Times New Roman" w:eastAsia="仿宋_GB2312" w:hAnsi="Times New Roman" w:cs="Times New Roman" w:hint="eastAsia"/>
          <w:szCs w:val="32"/>
        </w:rPr>
        <w:t>基金、并购基金等组成的股权投资生态体系。健全完善科创企业多元化培育机制，重点引育符合太仓产业发展方向的专业投资基金，提升优质项目与资本对接效率，吸引更多科创企业来太投资。</w:t>
      </w:r>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支持优质上市公司实施战略性并购重组和产业整合。利用好资产证券化契机，创新资本运作方式盘活存量，推进符合条件的企业扩大企业债、公司债、中期票据、短期融资券、资产证券化等债券融资规模，鼓励符合条件的创新创业公司和创业投资公司通过</w:t>
      </w:r>
      <w:r>
        <w:rPr>
          <w:rFonts w:ascii="Times New Roman" w:eastAsia="仿宋_GB2312" w:hAnsi="Times New Roman" w:cs="Times New Roman"/>
          <w:szCs w:val="32"/>
        </w:rPr>
        <w:t>“</w:t>
      </w:r>
      <w:r>
        <w:rPr>
          <w:rFonts w:ascii="Times New Roman" w:eastAsia="仿宋_GB2312" w:hAnsi="Times New Roman" w:cs="Times New Roman"/>
          <w:szCs w:val="32"/>
        </w:rPr>
        <w:t>双创债</w:t>
      </w:r>
      <w:r>
        <w:rPr>
          <w:rFonts w:ascii="Times New Roman" w:eastAsia="仿宋_GB2312" w:hAnsi="Times New Roman" w:cs="Times New Roman"/>
          <w:szCs w:val="32"/>
        </w:rPr>
        <w:t>”</w:t>
      </w:r>
      <w:r>
        <w:rPr>
          <w:rFonts w:ascii="Times New Roman" w:eastAsia="仿宋_GB2312" w:hAnsi="Times New Roman" w:cs="Times New Roman"/>
          <w:szCs w:val="32"/>
        </w:rPr>
        <w:t>融资，优化资本结构。利用银行间债券市场，推动辖内法人银行发行金融债券。利用中德金融合作契机，推动金融国际化合作。</w:t>
      </w:r>
    </w:p>
    <w:p w:rsidR="0023790C" w:rsidRDefault="00972AA8">
      <w:pPr>
        <w:spacing w:line="580" w:lineRule="exact"/>
        <w:ind w:firstLineChars="200" w:firstLine="643"/>
        <w:rPr>
          <w:rFonts w:ascii="Times New Roman" w:eastAsia="仿宋_GB2312" w:hAnsi="Times New Roman" w:cs="Times New Roman"/>
          <w:b/>
          <w:szCs w:val="32"/>
        </w:rPr>
      </w:pPr>
      <w:bookmarkStart w:id="28" w:name="_Toc87626032"/>
      <w:r>
        <w:rPr>
          <w:rFonts w:ascii="Times New Roman" w:eastAsia="仿宋_GB2312" w:hAnsi="Times New Roman" w:cs="Times New Roman"/>
          <w:b/>
          <w:szCs w:val="32"/>
        </w:rPr>
        <w:t>2.</w:t>
      </w:r>
      <w:r>
        <w:rPr>
          <w:rFonts w:ascii="Times New Roman" w:eastAsia="仿宋_GB2312" w:hAnsi="Times New Roman" w:cs="Times New Roman"/>
          <w:b/>
          <w:szCs w:val="32"/>
        </w:rPr>
        <w:t>畅通产业资本对接渠道</w:t>
      </w:r>
      <w:bookmarkEnd w:id="28"/>
    </w:p>
    <w:p w:rsidR="0023790C" w:rsidRDefault="00972AA8">
      <w:pPr>
        <w:spacing w:line="580" w:lineRule="exact"/>
        <w:ind w:firstLineChars="200" w:firstLine="640"/>
        <w:rPr>
          <w:rFonts w:ascii="Times New Roman" w:eastAsia="仿宋_GB2312" w:hAnsi="Times New Roman" w:cs="Times New Roman"/>
          <w:szCs w:val="32"/>
        </w:rPr>
      </w:pPr>
      <w:bookmarkStart w:id="29" w:name="_Toc87626033"/>
      <w:r>
        <w:rPr>
          <w:rFonts w:ascii="Times New Roman" w:eastAsia="仿宋_GB2312" w:hAnsi="Times New Roman" w:cs="Times New Roman"/>
          <w:szCs w:val="32"/>
        </w:rPr>
        <w:t>加大股改力度。积极引导上市后备企业严格按照《公司法》《证券法》要求，进行规范化股份制改造，扫清影响上市的法律障碍。在涉及环保批复、公积金证明、用地规划审批证明、消防</w:t>
      </w:r>
      <w:r>
        <w:rPr>
          <w:rFonts w:ascii="Times New Roman" w:eastAsia="仿宋_GB2312" w:hAnsi="Times New Roman" w:cs="Times New Roman"/>
          <w:szCs w:val="32"/>
        </w:rPr>
        <w:lastRenderedPageBreak/>
        <w:t>安全、项目立项等相关材料证明等问题上给予大力支持，为企业提供绿色通道。</w:t>
      </w:r>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加强沟通协调。充分发挥市企业上市工作领导小组统筹协调、牵头作用，动态更新上市后备企业</w:t>
      </w:r>
      <w:r>
        <w:rPr>
          <w:rFonts w:ascii="Times New Roman" w:eastAsia="仿宋_GB2312" w:hAnsi="Times New Roman" w:cs="Times New Roman"/>
          <w:szCs w:val="32"/>
        </w:rPr>
        <w:t>“</w:t>
      </w:r>
      <w:r>
        <w:rPr>
          <w:rFonts w:ascii="Times New Roman" w:eastAsia="仿宋_GB2312" w:hAnsi="Times New Roman" w:cs="Times New Roman"/>
          <w:szCs w:val="32"/>
        </w:rPr>
        <w:t>白名单</w:t>
      </w:r>
      <w:r>
        <w:rPr>
          <w:rFonts w:ascii="Times New Roman" w:eastAsia="仿宋_GB2312" w:hAnsi="Times New Roman" w:cs="Times New Roman"/>
          <w:szCs w:val="32"/>
        </w:rPr>
        <w:t>”</w:t>
      </w:r>
      <w:r>
        <w:rPr>
          <w:rFonts w:ascii="Times New Roman" w:eastAsia="仿宋_GB2312" w:hAnsi="Times New Roman" w:cs="Times New Roman"/>
          <w:szCs w:val="32"/>
        </w:rPr>
        <w:t>，协调解决企业上市过程中的各项问题和障碍。主动对接上交所、深交所、北交所、江苏证监局以及券商中介机构，及时掌握上市最新动态。</w:t>
      </w:r>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突出协调保障。持续关注北交所进展情况，加快相关政策研究，推进全市科技创新型中小企业进军资本市场步伐。结合</w:t>
      </w:r>
      <w:r>
        <w:rPr>
          <w:rFonts w:ascii="Times New Roman" w:eastAsia="仿宋_GB2312" w:hAnsi="Times New Roman" w:cs="Times New Roman"/>
          <w:szCs w:val="32"/>
        </w:rPr>
        <w:t>“BEGI·N”</w:t>
      </w:r>
      <w:r>
        <w:rPr>
          <w:rFonts w:ascii="Times New Roman" w:eastAsia="仿宋_GB2312" w:hAnsi="Times New Roman" w:cs="Times New Roman"/>
          <w:szCs w:val="32"/>
        </w:rPr>
        <w:t>金融沙龙举行上市相关业务知识培训，重点介绍北交所、科创板上市政策内容。</w:t>
      </w:r>
    </w:p>
    <w:p w:rsidR="0023790C" w:rsidRDefault="00972AA8">
      <w:pPr>
        <w:spacing w:line="580" w:lineRule="exact"/>
        <w:ind w:firstLineChars="200" w:firstLine="643"/>
        <w:rPr>
          <w:rFonts w:ascii="Times New Roman" w:eastAsia="仿宋_GB2312" w:hAnsi="Times New Roman" w:cs="Times New Roman"/>
          <w:b/>
          <w:szCs w:val="32"/>
        </w:rPr>
      </w:pPr>
      <w:r>
        <w:rPr>
          <w:rFonts w:ascii="Times New Roman" w:eastAsia="仿宋_GB2312" w:hAnsi="Times New Roman" w:cs="Times New Roman"/>
          <w:b/>
          <w:szCs w:val="32"/>
        </w:rPr>
        <w:t>3.</w:t>
      </w:r>
      <w:r>
        <w:rPr>
          <w:rFonts w:ascii="Times New Roman" w:eastAsia="仿宋_GB2312" w:hAnsi="Times New Roman" w:cs="Times New Roman"/>
          <w:b/>
          <w:szCs w:val="32"/>
        </w:rPr>
        <w:t>完善产业资本配套生态</w:t>
      </w:r>
      <w:bookmarkEnd w:id="29"/>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探索设立专业化投融资服务公司，定期专业化策划、组织峰会、路演、培训、交流等投融资活动，系统性地进行产业政策宣传、产业人才交流、产业资本对接，通过</w:t>
      </w:r>
      <w:r>
        <w:rPr>
          <w:rFonts w:ascii="Times New Roman" w:eastAsia="仿宋_GB2312" w:hAnsi="Times New Roman" w:cs="Times New Roman"/>
          <w:szCs w:val="32"/>
        </w:rPr>
        <w:t>“</w:t>
      </w:r>
      <w:r>
        <w:rPr>
          <w:rFonts w:ascii="Times New Roman" w:eastAsia="仿宋_GB2312" w:hAnsi="Times New Roman" w:cs="Times New Roman"/>
          <w:szCs w:val="32"/>
        </w:rPr>
        <w:t>走出去、引进来</w:t>
      </w:r>
      <w:r>
        <w:rPr>
          <w:rFonts w:ascii="Times New Roman" w:eastAsia="仿宋_GB2312" w:hAnsi="Times New Roman" w:cs="Times New Roman"/>
          <w:szCs w:val="32"/>
        </w:rPr>
        <w:t>”</w:t>
      </w:r>
      <w:r>
        <w:rPr>
          <w:rFonts w:ascii="Times New Roman" w:eastAsia="仿宋_GB2312" w:hAnsi="Times New Roman" w:cs="Times New Roman"/>
          <w:szCs w:val="32"/>
        </w:rPr>
        <w:t>，不断提高影响力，逐步形成品牌效应。</w:t>
      </w:r>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创新人才培养模式和人才引进政策。通过培训、深造、落户优惠政策等方式，大力培养和引进高层次、不同领域细分行业的专业投资人才，形成围绕太仓先导产业发展各阶段的多层次股权投资专业人才队伍。</w:t>
      </w:r>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深度对接上海虹桥商务区建设，联动上海产业发展。在娄江新城建设金融商务产业载体，打造高铁商务功能区，主动承接大虹桥商务区功能外溢，全力构建上海北翼国际开放枢纽。加快发</w:t>
      </w:r>
      <w:r>
        <w:rPr>
          <w:rFonts w:ascii="Times New Roman" w:eastAsia="仿宋_GB2312" w:hAnsi="Times New Roman" w:cs="Times New Roman"/>
          <w:szCs w:val="32"/>
        </w:rPr>
        <w:lastRenderedPageBreak/>
        <w:t>展服务外包、知识产权、人力资源、资产评估等配套商务服务业。</w:t>
      </w:r>
    </w:p>
    <w:p w:rsidR="0023790C" w:rsidRDefault="00972AA8">
      <w:pPr>
        <w:spacing w:line="580" w:lineRule="exact"/>
        <w:ind w:firstLineChars="200" w:firstLine="640"/>
        <w:rPr>
          <w:rFonts w:ascii="Times New Roman" w:eastAsia="楷体_GB2312" w:hAnsi="Times New Roman" w:cs="Times New Roman"/>
          <w:szCs w:val="32"/>
        </w:rPr>
      </w:pPr>
      <w:bookmarkStart w:id="30" w:name="_Toc87626034"/>
      <w:r>
        <w:rPr>
          <w:rFonts w:ascii="Times New Roman" w:eastAsia="楷体_GB2312" w:hAnsi="Times New Roman" w:cs="Times New Roman"/>
          <w:szCs w:val="32"/>
        </w:rPr>
        <w:t>（四）提升政府服务效能，</w:t>
      </w:r>
      <w:bookmarkEnd w:id="30"/>
      <w:r>
        <w:rPr>
          <w:rFonts w:ascii="Times New Roman" w:eastAsia="楷体_GB2312" w:hAnsi="Times New Roman" w:cs="Times New Roman"/>
          <w:szCs w:val="32"/>
        </w:rPr>
        <w:t>打造优质金融生态示范城市</w:t>
      </w:r>
    </w:p>
    <w:p w:rsidR="0023790C" w:rsidRDefault="00972AA8">
      <w:pPr>
        <w:spacing w:line="580" w:lineRule="exact"/>
        <w:ind w:firstLineChars="200" w:firstLine="643"/>
        <w:rPr>
          <w:rFonts w:ascii="Times New Roman" w:eastAsia="仿宋_GB2312" w:hAnsi="Times New Roman" w:cs="Times New Roman"/>
          <w:b/>
          <w:szCs w:val="32"/>
        </w:rPr>
      </w:pPr>
      <w:bookmarkStart w:id="31" w:name="_Toc87626035"/>
      <w:r>
        <w:rPr>
          <w:rFonts w:ascii="Times New Roman" w:eastAsia="仿宋_GB2312" w:hAnsi="Times New Roman" w:cs="Times New Roman"/>
          <w:b/>
          <w:szCs w:val="32"/>
        </w:rPr>
        <w:t>1.</w:t>
      </w:r>
      <w:r>
        <w:rPr>
          <w:rFonts w:ascii="Times New Roman" w:eastAsia="仿宋_GB2312" w:hAnsi="Times New Roman" w:cs="Times New Roman"/>
          <w:b/>
          <w:szCs w:val="32"/>
        </w:rPr>
        <w:t>提升金融开放合作影响力</w:t>
      </w:r>
      <w:bookmarkEnd w:id="31"/>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充分利用太仓沿江临沪设港的自然禀赋，发挥区位交通、商务成本、空间要素的优势，紧扣苏州（太仓）港口型国家物流枢纽入选国家物流枢纽建设名单、苏州建设产业资本中心和太仓建设娄江新城的有利契机，积极对接上海国际金融中心，切实加强</w:t>
      </w:r>
      <w:r>
        <w:rPr>
          <w:rFonts w:ascii="Times New Roman" w:eastAsia="仿宋_GB2312" w:hAnsi="Times New Roman" w:cs="Times New Roman"/>
          <w:szCs w:val="32"/>
        </w:rPr>
        <w:t>“</w:t>
      </w:r>
      <w:r>
        <w:rPr>
          <w:rFonts w:ascii="Times New Roman" w:eastAsia="仿宋_GB2312" w:hAnsi="Times New Roman" w:cs="Times New Roman"/>
          <w:szCs w:val="32"/>
        </w:rPr>
        <w:t>融入上海、对德合作、以港强市</w:t>
      </w:r>
      <w:r>
        <w:rPr>
          <w:rFonts w:ascii="Times New Roman" w:eastAsia="仿宋_GB2312" w:hAnsi="Times New Roman" w:cs="Times New Roman"/>
          <w:szCs w:val="32"/>
        </w:rPr>
        <w:t>”</w:t>
      </w:r>
      <w:r>
        <w:rPr>
          <w:rFonts w:ascii="Times New Roman" w:eastAsia="仿宋_GB2312" w:hAnsi="Times New Roman" w:cs="Times New Roman"/>
          <w:szCs w:val="32"/>
        </w:rPr>
        <w:t>三篇文章的金融支撑体系建设。</w:t>
      </w:r>
    </w:p>
    <w:p w:rsidR="0023790C" w:rsidRDefault="00972AA8">
      <w:pPr>
        <w:spacing w:line="580" w:lineRule="exact"/>
        <w:ind w:firstLineChars="200" w:firstLine="643"/>
        <w:rPr>
          <w:rFonts w:ascii="Times New Roman" w:eastAsia="仿宋_GB2312" w:hAnsi="Times New Roman" w:cs="Times New Roman"/>
          <w:b/>
          <w:szCs w:val="32"/>
        </w:rPr>
      </w:pPr>
      <w:r>
        <w:rPr>
          <w:rFonts w:ascii="Times New Roman" w:eastAsia="仿宋_GB2312" w:hAnsi="Times New Roman" w:cs="Times New Roman"/>
          <w:b/>
          <w:szCs w:val="32"/>
        </w:rPr>
        <w:t>（</w:t>
      </w:r>
      <w:r>
        <w:rPr>
          <w:rFonts w:ascii="Times New Roman" w:eastAsia="仿宋_GB2312" w:hAnsi="Times New Roman" w:cs="Times New Roman"/>
          <w:b/>
          <w:szCs w:val="32"/>
        </w:rPr>
        <w:t>1</w:t>
      </w:r>
      <w:r>
        <w:rPr>
          <w:rFonts w:ascii="Times New Roman" w:eastAsia="仿宋_GB2312" w:hAnsi="Times New Roman" w:cs="Times New Roman"/>
          <w:b/>
          <w:szCs w:val="32"/>
        </w:rPr>
        <w:t>）加强金融合作，全面融入上海</w:t>
      </w:r>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深化长三角区域金融合作，深入对接上海证券交易所，为企业上市铺平道路。积极引进上海专业金融服务机构，加大合作，深入挖掘太仓市优质上市后备企业资源。积极发挥长三角产业升级股权投资基金作用，用金融资本力量推动太仓融入长三角区域科技创新、产业协同，实现资本运作与产业发展相互融合、相互促进。加强长三角区域金融监管，全力打通太仓市与长三角地区金融统计信息库，建立区域间金融风险快速反应和应急处理机制，共享金融风险线索，开展联合排查处置，共同打击非法金融活动，避免金融风险发生系统性扩散。推动长三角区域金融基础设施建设，积极对接区域金融征信体系，简化企业异地融资流程，降低企业跨区经营成本。探索建立统一的债权保护机制，明确债权处置顺序、保护范围，确保债权人的权益得到公平合理对待。</w:t>
      </w:r>
    </w:p>
    <w:p w:rsidR="0023790C" w:rsidRDefault="00972AA8">
      <w:pPr>
        <w:spacing w:line="580" w:lineRule="exact"/>
        <w:ind w:firstLineChars="200" w:firstLine="643"/>
        <w:rPr>
          <w:rFonts w:ascii="Times New Roman" w:eastAsia="仿宋_GB2312" w:hAnsi="Times New Roman" w:cs="Times New Roman"/>
          <w:b/>
          <w:szCs w:val="32"/>
        </w:rPr>
      </w:pPr>
      <w:r>
        <w:rPr>
          <w:rFonts w:ascii="Times New Roman" w:eastAsia="仿宋_GB2312" w:hAnsi="Times New Roman" w:cs="Times New Roman"/>
          <w:b/>
          <w:szCs w:val="32"/>
        </w:rPr>
        <w:t>（</w:t>
      </w:r>
      <w:r>
        <w:rPr>
          <w:rFonts w:ascii="Times New Roman" w:eastAsia="仿宋_GB2312" w:hAnsi="Times New Roman" w:cs="Times New Roman"/>
          <w:b/>
          <w:szCs w:val="32"/>
        </w:rPr>
        <w:t>2</w:t>
      </w:r>
      <w:r>
        <w:rPr>
          <w:rFonts w:ascii="Times New Roman" w:eastAsia="仿宋_GB2312" w:hAnsi="Times New Roman" w:cs="Times New Roman"/>
          <w:b/>
          <w:szCs w:val="32"/>
        </w:rPr>
        <w:t>）强化金融服务，助力对德合作</w:t>
      </w:r>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lastRenderedPageBreak/>
        <w:t>强化金融信贷服务，用好线上综合金融服务平台，开展线下金融服务顾问走访，精准、全面、动态掌握德资企业动态融资需求，妥善解决好中小企业在加速发展中的融资难问题。强化资本支持服务，设立对德合作专项子基金，在为德资企业提供长期资本支持的同时，发挥资本招商作用，吸引更多德资企业落地太仓。强化金融基础设施建设服务，抓住国家放宽外资金融机构设立限制契机，加强与德国金融机构的交流联系，推动德资金融机构落户太仓设立分支机构。</w:t>
      </w:r>
    </w:p>
    <w:p w:rsidR="0023790C" w:rsidRDefault="00972AA8">
      <w:pPr>
        <w:spacing w:line="580" w:lineRule="exact"/>
        <w:ind w:firstLineChars="200" w:firstLine="643"/>
        <w:rPr>
          <w:rFonts w:ascii="Times New Roman" w:eastAsia="仿宋_GB2312" w:hAnsi="Times New Roman" w:cs="Times New Roman"/>
          <w:b/>
          <w:szCs w:val="32"/>
        </w:rPr>
      </w:pPr>
      <w:r>
        <w:rPr>
          <w:rFonts w:ascii="Times New Roman" w:eastAsia="仿宋_GB2312" w:hAnsi="Times New Roman" w:cs="Times New Roman"/>
          <w:b/>
          <w:szCs w:val="32"/>
        </w:rPr>
        <w:t>（</w:t>
      </w:r>
      <w:r>
        <w:rPr>
          <w:rFonts w:ascii="Times New Roman" w:eastAsia="仿宋_GB2312" w:hAnsi="Times New Roman" w:cs="Times New Roman"/>
          <w:b/>
          <w:szCs w:val="32"/>
        </w:rPr>
        <w:t>3</w:t>
      </w:r>
      <w:r>
        <w:rPr>
          <w:rFonts w:ascii="Times New Roman" w:eastAsia="仿宋_GB2312" w:hAnsi="Times New Roman" w:cs="Times New Roman"/>
          <w:b/>
          <w:szCs w:val="32"/>
        </w:rPr>
        <w:t>）发展物流金融，服务以港强市</w:t>
      </w:r>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完善多层次金融机构服务体系，吸引创业投资基金、产业投资基金在港口设立机构，为港口基础设施建设提供资金支持。加快</w:t>
      </w:r>
      <w:r>
        <w:rPr>
          <w:rFonts w:ascii="Times New Roman" w:eastAsia="仿宋_GB2312" w:hAnsi="Times New Roman" w:cs="Times New Roman"/>
          <w:szCs w:val="32"/>
        </w:rPr>
        <w:t>“</w:t>
      </w:r>
      <w:r>
        <w:rPr>
          <w:rFonts w:ascii="Times New Roman" w:eastAsia="仿宋_GB2312" w:hAnsi="Times New Roman" w:cs="Times New Roman"/>
          <w:szCs w:val="32"/>
        </w:rPr>
        <w:t>区块链</w:t>
      </w:r>
      <w:r>
        <w:rPr>
          <w:rFonts w:ascii="Times New Roman" w:eastAsia="仿宋_GB2312" w:hAnsi="Times New Roman" w:cs="Times New Roman"/>
          <w:szCs w:val="32"/>
        </w:rPr>
        <w:t>+</w:t>
      </w:r>
      <w:r>
        <w:rPr>
          <w:rFonts w:ascii="Times New Roman" w:eastAsia="仿宋_GB2312" w:hAnsi="Times New Roman" w:cs="Times New Roman"/>
          <w:szCs w:val="32"/>
        </w:rPr>
        <w:t>供应链金融</w:t>
      </w:r>
      <w:r>
        <w:rPr>
          <w:rFonts w:ascii="Times New Roman" w:eastAsia="仿宋_GB2312" w:hAnsi="Times New Roman" w:cs="Times New Roman"/>
          <w:szCs w:val="32"/>
        </w:rPr>
        <w:t>”</w:t>
      </w:r>
      <w:r>
        <w:rPr>
          <w:rFonts w:ascii="Times New Roman" w:eastAsia="仿宋_GB2312" w:hAnsi="Times New Roman" w:cs="Times New Roman"/>
          <w:szCs w:val="32"/>
        </w:rPr>
        <w:t>发展，着力解决中小物流企业融资难的问题。加快发展融资租赁，大力推动港口、航运、集装箱以及大型设备等融资租赁服务。鼓励企业通过期货市场套期保值和外汇调期业务规避市场价格波动和汇率变动风险。推进金融人才培养与引进，补充金融发展所需的人才缺口，为港口金融发展提供坚实的人才保障。</w:t>
      </w:r>
    </w:p>
    <w:p w:rsidR="0023790C" w:rsidRDefault="00972AA8">
      <w:pPr>
        <w:spacing w:line="580" w:lineRule="exact"/>
        <w:ind w:firstLineChars="200" w:firstLine="643"/>
        <w:rPr>
          <w:rFonts w:ascii="Times New Roman" w:eastAsia="仿宋_GB2312" w:hAnsi="Times New Roman" w:cs="Times New Roman"/>
          <w:b/>
          <w:szCs w:val="32"/>
        </w:rPr>
      </w:pPr>
      <w:bookmarkStart w:id="32" w:name="_Toc87626036"/>
      <w:r>
        <w:rPr>
          <w:rFonts w:ascii="Times New Roman" w:eastAsia="仿宋_GB2312" w:hAnsi="Times New Roman" w:cs="Times New Roman"/>
          <w:b/>
          <w:szCs w:val="32"/>
        </w:rPr>
        <w:t>2.</w:t>
      </w:r>
      <w:r>
        <w:rPr>
          <w:rFonts w:ascii="Times New Roman" w:eastAsia="仿宋_GB2312" w:hAnsi="Times New Roman" w:cs="Times New Roman"/>
          <w:b/>
          <w:szCs w:val="32"/>
        </w:rPr>
        <w:t>提升金融发展区域竞争力</w:t>
      </w:r>
      <w:bookmarkEnd w:id="32"/>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加快建设高端金融载体，全力推进娄江新城金融</w:t>
      </w:r>
      <w:r>
        <w:rPr>
          <w:rFonts w:ascii="Times New Roman" w:eastAsia="仿宋_GB2312" w:hAnsi="Times New Roman" w:cs="Times New Roman"/>
          <w:szCs w:val="32"/>
        </w:rPr>
        <w:t>CBD</w:t>
      </w:r>
      <w:r>
        <w:rPr>
          <w:rFonts w:ascii="Times New Roman" w:eastAsia="仿宋_GB2312" w:hAnsi="Times New Roman" w:cs="Times New Roman"/>
          <w:szCs w:val="32"/>
        </w:rPr>
        <w:t>项目，将其打造成太仓金融新地标，有效提升娄江新城金融发展竞争力。完善金融业发展的政策措施，加强金融、财政、产业政策的协同配合，加大引进银行业分支机构、证券公司营业部等金融机构配</w:t>
      </w:r>
      <w:r>
        <w:rPr>
          <w:rFonts w:ascii="Times New Roman" w:eastAsia="仿宋_GB2312" w:hAnsi="Times New Roman" w:cs="Times New Roman"/>
          <w:szCs w:val="32"/>
        </w:rPr>
        <w:lastRenderedPageBreak/>
        <w:t>套支持力度，形成覆盖机构引进、人才奖励、风险补偿、创新支持等方面的一体化支持政策。通过政策激励，引导各类金融机构发展跨境金融、数字金融、文旅金融和绿色金融等新兴金融领域。</w:t>
      </w:r>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完善金融人才政策服务环境，充分利用长三角人才一体化发展的契机，发挥中德合作的优势，建立更加开放的人才合作共享机制。贯彻落实省市出台的人才引进培养相关激励政策，对高端金融人才给予引进奖励、住房补贴、项目资助等支持。针对高端、紧缺型金融人才需求，提供子女入学、医疗健康等方面绿色通道服务。制定完善金融人才和高端金融人才认定标准，推动长三角一体化示范区实现外国高端人才统一互认。构建多层次的金融人才培训体系，支持金融从业人员参加国际通行的职业资格。</w:t>
      </w:r>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加强社会信用体系建设，全面建立市场主体信用记录和信用档案，促进行业信用信息系统建设及互联互通，着重提升企业信用。完善多元化广覆盖的数字征信体系，持续推进信息采集提质扩面，加快构建数据采集长效机制，实现对太仓市小微企业经营、发展情况的全覆盖。</w:t>
      </w:r>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加强金融知识宣传和普及，重点普及金融安全、防范非法集资、消费保护、投资理财、征信意识、绿色金融等知识，提升公众的整体金融素养。</w:t>
      </w:r>
    </w:p>
    <w:p w:rsidR="0023790C" w:rsidRDefault="00972AA8">
      <w:pPr>
        <w:spacing w:line="580" w:lineRule="exact"/>
        <w:ind w:firstLineChars="200" w:firstLine="643"/>
        <w:rPr>
          <w:rFonts w:ascii="Times New Roman" w:eastAsia="仿宋_GB2312" w:hAnsi="Times New Roman" w:cs="Times New Roman"/>
          <w:b/>
          <w:szCs w:val="32"/>
        </w:rPr>
      </w:pPr>
      <w:bookmarkStart w:id="33" w:name="_Toc87626037"/>
      <w:r>
        <w:rPr>
          <w:rFonts w:ascii="Times New Roman" w:eastAsia="仿宋_GB2312" w:hAnsi="Times New Roman" w:cs="Times New Roman"/>
          <w:b/>
          <w:szCs w:val="32"/>
        </w:rPr>
        <w:t>3.</w:t>
      </w:r>
      <w:r>
        <w:rPr>
          <w:rFonts w:ascii="Times New Roman" w:eastAsia="仿宋_GB2312" w:hAnsi="Times New Roman" w:cs="Times New Roman"/>
          <w:b/>
          <w:szCs w:val="32"/>
        </w:rPr>
        <w:t>提升地方金融风险防控力</w:t>
      </w:r>
      <w:bookmarkEnd w:id="33"/>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坚持系统思维和底线思维，严守不发生系统性、区域性金融风险的底线。完善地方金融业综合统计制度，健全金融风险识别、</w:t>
      </w:r>
      <w:r>
        <w:rPr>
          <w:rFonts w:ascii="Times New Roman" w:eastAsia="仿宋_GB2312" w:hAnsi="Times New Roman" w:cs="Times New Roman"/>
          <w:szCs w:val="32"/>
        </w:rPr>
        <w:lastRenderedPageBreak/>
        <w:t>评估、监测机制。研究建立地方金融业营运状况预警系统，加强对地方金融组织与金融活动的动态监测，从事后的发现和化解风险，转向事前预警和预防风险。加快构建综合监控、部门联动、分级管理的金融风险防范与处置机制。健全完善金融突发事件应急处置预案，提高应对金融突发事件能力。加强地方金融监管及风险处置，压实小贷公司、融资担保机构、融资租赁公司等地方金融组织主体责任，加强内控管理，完善风控机制。积极协调处置大型企业资金链断裂引发的债务风险，推动重点风险企业并购重组工作，完善重点企业金融纾困机制。加强金融法治环境建设，健全法制与社会信用机制。引导政策性、商业性担保机构，共同构建市场功能健全、业务细分的多元化增信服务网络，健全增信与风险补偿机制。</w:t>
      </w:r>
    </w:p>
    <w:p w:rsidR="0023790C" w:rsidRDefault="00972AA8">
      <w:pPr>
        <w:spacing w:line="580" w:lineRule="exact"/>
        <w:ind w:firstLineChars="200" w:firstLine="640"/>
        <w:rPr>
          <w:rFonts w:ascii="Times New Roman" w:eastAsia="仿宋_GB2312" w:hAnsi="Times New Roman" w:cs="Times New Roman"/>
          <w:szCs w:val="32"/>
        </w:rPr>
      </w:pPr>
      <w:bookmarkStart w:id="34" w:name="_Toc87626038"/>
      <w:r>
        <w:rPr>
          <w:rFonts w:ascii="Times New Roman" w:eastAsia="黑体" w:hAnsi="Times New Roman" w:cs="Times New Roman"/>
          <w:szCs w:val="32"/>
        </w:rPr>
        <w:t>四、</w:t>
      </w:r>
      <w:bookmarkEnd w:id="34"/>
      <w:r>
        <w:rPr>
          <w:rFonts w:ascii="Times New Roman" w:eastAsia="黑体" w:hAnsi="Times New Roman" w:cs="Times New Roman"/>
          <w:szCs w:val="32"/>
        </w:rPr>
        <w:t>规划实施与保障</w:t>
      </w:r>
    </w:p>
    <w:p w:rsidR="0023790C" w:rsidRDefault="00972AA8">
      <w:pPr>
        <w:spacing w:line="580" w:lineRule="exact"/>
        <w:ind w:firstLineChars="200" w:firstLine="640"/>
        <w:rPr>
          <w:rFonts w:ascii="Times New Roman" w:eastAsia="楷体_GB2312" w:hAnsi="Times New Roman" w:cs="Times New Roman"/>
          <w:szCs w:val="32"/>
        </w:rPr>
      </w:pPr>
      <w:bookmarkStart w:id="35" w:name="_Toc87626039"/>
      <w:r>
        <w:rPr>
          <w:rFonts w:ascii="Times New Roman" w:eastAsia="楷体_GB2312" w:hAnsi="Times New Roman" w:cs="Times New Roman"/>
          <w:szCs w:val="32"/>
        </w:rPr>
        <w:t>（一）加强党的领导</w:t>
      </w:r>
      <w:bookmarkEnd w:id="35"/>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加强党对金融工作的领导，完善党领导金融工作的体制机制，保障党和国家的金融政策得到全面贯彻落实。加强金融类企业党建工作，进一步深化党的领导和公司治理有效结合。加强金融系干部队伍建设和党风廉政建设，始终把廉政建设、作风建设作为保底工程。</w:t>
      </w:r>
    </w:p>
    <w:p w:rsidR="0023790C" w:rsidRDefault="00972AA8">
      <w:pPr>
        <w:spacing w:line="580" w:lineRule="exact"/>
        <w:ind w:firstLineChars="200" w:firstLine="640"/>
        <w:rPr>
          <w:rFonts w:ascii="Times New Roman" w:eastAsia="楷体_GB2312" w:hAnsi="Times New Roman" w:cs="Times New Roman"/>
          <w:szCs w:val="32"/>
        </w:rPr>
      </w:pPr>
      <w:bookmarkStart w:id="36" w:name="_Toc87626040"/>
      <w:r>
        <w:rPr>
          <w:rFonts w:ascii="Times New Roman" w:eastAsia="楷体_GB2312" w:hAnsi="Times New Roman" w:cs="Times New Roman"/>
          <w:szCs w:val="32"/>
        </w:rPr>
        <w:t>（二）加强组织建设</w:t>
      </w:r>
      <w:bookmarkEnd w:id="36"/>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明确政府在规划实施中的职责，强化分工落实，对规划确定的发展目标、重点任务进行分解，明确工作责任，不断完善具体</w:t>
      </w:r>
      <w:r>
        <w:rPr>
          <w:rFonts w:ascii="Times New Roman" w:eastAsia="仿宋_GB2312" w:hAnsi="Times New Roman" w:cs="Times New Roman"/>
          <w:szCs w:val="32"/>
        </w:rPr>
        <w:lastRenderedPageBreak/>
        <w:t>工作方案并抓好组织实施。定期对规划落实情况、规划实施绩效、规划落地成果进行评估。建立对规划实施情况的动态监测、定期检查和评估机制，根据评估反馈结果和形势变化情况，对规划目标和发展策略予以适时修正和调整。加强市、镇（区）金融工作部门职能建设，为规划实施和项目落地提供组织保障。</w:t>
      </w:r>
    </w:p>
    <w:p w:rsidR="0023790C" w:rsidRDefault="00972AA8">
      <w:pPr>
        <w:spacing w:line="580" w:lineRule="exact"/>
        <w:ind w:firstLineChars="200" w:firstLine="640"/>
        <w:rPr>
          <w:rFonts w:ascii="Times New Roman" w:eastAsia="楷体_GB2312" w:hAnsi="Times New Roman" w:cs="Times New Roman"/>
          <w:szCs w:val="32"/>
        </w:rPr>
      </w:pPr>
      <w:bookmarkStart w:id="37" w:name="_Toc87626041"/>
      <w:r>
        <w:rPr>
          <w:rFonts w:ascii="Times New Roman" w:eastAsia="楷体_GB2312" w:hAnsi="Times New Roman" w:cs="Times New Roman"/>
          <w:szCs w:val="32"/>
        </w:rPr>
        <w:t>（三）完善市镇联动</w:t>
      </w:r>
      <w:bookmarkEnd w:id="37"/>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建立市、镇（区）常态化金融工作沟通协调机制，形成统一领导，分工明确、上下联动、沟通顺畅、执行高效、管理有序的市、镇（区）金融工作机制，确保规划顺利实施。</w:t>
      </w:r>
    </w:p>
    <w:p w:rsidR="0023790C" w:rsidRDefault="00972AA8">
      <w:pPr>
        <w:spacing w:line="580" w:lineRule="exact"/>
        <w:ind w:firstLineChars="200" w:firstLine="640"/>
        <w:rPr>
          <w:rFonts w:ascii="Times New Roman" w:eastAsia="楷体_GB2312" w:hAnsi="Times New Roman" w:cs="Times New Roman"/>
          <w:szCs w:val="32"/>
        </w:rPr>
      </w:pPr>
      <w:bookmarkStart w:id="38" w:name="_Toc87626042"/>
      <w:r>
        <w:rPr>
          <w:rFonts w:ascii="Times New Roman" w:eastAsia="楷体_GB2312" w:hAnsi="Times New Roman" w:cs="Times New Roman"/>
          <w:szCs w:val="32"/>
        </w:rPr>
        <w:t>（四）强化部门协调</w:t>
      </w:r>
      <w:bookmarkEnd w:id="38"/>
    </w:p>
    <w:p w:rsidR="0023790C" w:rsidRDefault="00972AA8">
      <w:pPr>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建立健全政府、监管部门、金融机构协调联动机制和信息共享机制，制定分工明确的实施方案，推动各有关单位密切配合，及时研究和反馈经济金融运行中的问题，提出有针对性的建议和措施。完善协同推进工作机制，强化政策制定、执行、监督与评估的相互衔接，做好日常统筹协调工作，充分保障规划的有序实施和落地。</w:t>
      </w:r>
    </w:p>
    <w:sectPr w:rsidR="0023790C" w:rsidSect="0023790C">
      <w:footerReference w:type="default" r:id="rId9"/>
      <w:pgSz w:w="11900" w:h="16840"/>
      <w:pgMar w:top="1814" w:right="1531" w:bottom="1984" w:left="1531" w:header="851" w:footer="992" w:gutter="0"/>
      <w:pgNumType w:start="1"/>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EF0" w:rsidRDefault="00334EF0" w:rsidP="0023790C">
      <w:r>
        <w:separator/>
      </w:r>
    </w:p>
  </w:endnote>
  <w:endnote w:type="continuationSeparator" w:id="1">
    <w:p w:rsidR="00334EF0" w:rsidRDefault="00334EF0" w:rsidP="00237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90C" w:rsidRDefault="0023790C">
    <w:pPr>
      <w:pStyle w:val="a6"/>
      <w:jc w:val="center"/>
      <w:rPr>
        <w:rFonts w:ascii="仿宋" w:hAnsi="仿宋"/>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90C" w:rsidRDefault="00D71441">
    <w:pPr>
      <w:pStyle w:val="a6"/>
      <w:jc w:val="center"/>
      <w:rPr>
        <w:rFonts w:ascii="Times New Roman" w:hAnsi="Times New Roman" w:cs="Times New Roman"/>
      </w:rPr>
    </w:pPr>
    <w:r>
      <w:rPr>
        <w:rFonts w:ascii="Times New Roman" w:hAnsi="Times New Roman" w:cs="Times New Roman"/>
      </w:rPr>
      <w:fldChar w:fldCharType="begin"/>
    </w:r>
    <w:r w:rsidR="00972AA8">
      <w:rPr>
        <w:rFonts w:ascii="Times New Roman" w:hAnsi="Times New Roman" w:cs="Times New Roman"/>
      </w:rPr>
      <w:instrText>PAGE   \* MERGEFORMAT</w:instrText>
    </w:r>
    <w:r>
      <w:rPr>
        <w:rFonts w:ascii="Times New Roman" w:hAnsi="Times New Roman" w:cs="Times New Roman"/>
      </w:rPr>
      <w:fldChar w:fldCharType="separate"/>
    </w:r>
    <w:r w:rsidR="009D2572" w:rsidRPr="009D2572">
      <w:rPr>
        <w:rFonts w:ascii="Times New Roman" w:hAnsi="Times New Roman" w:cs="Times New Roman"/>
        <w:noProof/>
        <w:lang w:val="zh-CN"/>
      </w:rPr>
      <w:t>26</w:t>
    </w:r>
    <w:r>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EF0" w:rsidRDefault="00334EF0" w:rsidP="0023790C">
      <w:r>
        <w:separator/>
      </w:r>
    </w:p>
  </w:footnote>
  <w:footnote w:type="continuationSeparator" w:id="1">
    <w:p w:rsidR="00334EF0" w:rsidRDefault="00334EF0" w:rsidP="002379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Formatting/>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88E35AE"/>
    <w:rsid w:val="00004F3F"/>
    <w:rsid w:val="00007E72"/>
    <w:rsid w:val="0001106B"/>
    <w:rsid w:val="00016176"/>
    <w:rsid w:val="0002044D"/>
    <w:rsid w:val="000318B7"/>
    <w:rsid w:val="00035679"/>
    <w:rsid w:val="000367FC"/>
    <w:rsid w:val="000461EB"/>
    <w:rsid w:val="0004635A"/>
    <w:rsid w:val="000464BA"/>
    <w:rsid w:val="000609B7"/>
    <w:rsid w:val="00066F74"/>
    <w:rsid w:val="000808D3"/>
    <w:rsid w:val="00087622"/>
    <w:rsid w:val="000A4E23"/>
    <w:rsid w:val="000B1D3F"/>
    <w:rsid w:val="000B5587"/>
    <w:rsid w:val="000B7A5D"/>
    <w:rsid w:val="000C2946"/>
    <w:rsid w:val="000C4078"/>
    <w:rsid w:val="000D620A"/>
    <w:rsid w:val="000E3ACB"/>
    <w:rsid w:val="000F5C4F"/>
    <w:rsid w:val="00107526"/>
    <w:rsid w:val="001077D0"/>
    <w:rsid w:val="00144DA1"/>
    <w:rsid w:val="00145D67"/>
    <w:rsid w:val="001654AA"/>
    <w:rsid w:val="001702D9"/>
    <w:rsid w:val="00171D0C"/>
    <w:rsid w:val="001754EB"/>
    <w:rsid w:val="001759C6"/>
    <w:rsid w:val="001A3477"/>
    <w:rsid w:val="001A70BB"/>
    <w:rsid w:val="001B04B4"/>
    <w:rsid w:val="001B0FCB"/>
    <w:rsid w:val="001B45E8"/>
    <w:rsid w:val="001C3289"/>
    <w:rsid w:val="001C63DA"/>
    <w:rsid w:val="001D3A20"/>
    <w:rsid w:val="001E31C4"/>
    <w:rsid w:val="001F36EE"/>
    <w:rsid w:val="001F6A5C"/>
    <w:rsid w:val="00203662"/>
    <w:rsid w:val="00207BC0"/>
    <w:rsid w:val="00207E3B"/>
    <w:rsid w:val="002133BF"/>
    <w:rsid w:val="0023790C"/>
    <w:rsid w:val="00252C65"/>
    <w:rsid w:val="00263A7E"/>
    <w:rsid w:val="00275583"/>
    <w:rsid w:val="002821D2"/>
    <w:rsid w:val="0028584C"/>
    <w:rsid w:val="002B55E9"/>
    <w:rsid w:val="002B7903"/>
    <w:rsid w:val="002D7926"/>
    <w:rsid w:val="002E5883"/>
    <w:rsid w:val="002E5AC4"/>
    <w:rsid w:val="002E6515"/>
    <w:rsid w:val="002F0E97"/>
    <w:rsid w:val="00302016"/>
    <w:rsid w:val="003032BB"/>
    <w:rsid w:val="00313603"/>
    <w:rsid w:val="00315EDF"/>
    <w:rsid w:val="00327644"/>
    <w:rsid w:val="00331930"/>
    <w:rsid w:val="00331EE6"/>
    <w:rsid w:val="00334EF0"/>
    <w:rsid w:val="00335DF3"/>
    <w:rsid w:val="00343214"/>
    <w:rsid w:val="00347BC5"/>
    <w:rsid w:val="00354DC3"/>
    <w:rsid w:val="003610C4"/>
    <w:rsid w:val="00363C90"/>
    <w:rsid w:val="0037054E"/>
    <w:rsid w:val="00372FFD"/>
    <w:rsid w:val="00381D3F"/>
    <w:rsid w:val="003820AC"/>
    <w:rsid w:val="003940FE"/>
    <w:rsid w:val="003A1BA2"/>
    <w:rsid w:val="003A6604"/>
    <w:rsid w:val="003B038B"/>
    <w:rsid w:val="003B29FA"/>
    <w:rsid w:val="003C0A27"/>
    <w:rsid w:val="003C179C"/>
    <w:rsid w:val="003E1CA9"/>
    <w:rsid w:val="003E53EA"/>
    <w:rsid w:val="003F3BD6"/>
    <w:rsid w:val="00403F9E"/>
    <w:rsid w:val="004117F9"/>
    <w:rsid w:val="004225EA"/>
    <w:rsid w:val="004227A8"/>
    <w:rsid w:val="00432AA5"/>
    <w:rsid w:val="0043499B"/>
    <w:rsid w:val="004357CD"/>
    <w:rsid w:val="004369A0"/>
    <w:rsid w:val="00437D71"/>
    <w:rsid w:val="00454517"/>
    <w:rsid w:val="00456AF2"/>
    <w:rsid w:val="004611A6"/>
    <w:rsid w:val="00463019"/>
    <w:rsid w:val="004666F3"/>
    <w:rsid w:val="004700B2"/>
    <w:rsid w:val="0047356A"/>
    <w:rsid w:val="0048254C"/>
    <w:rsid w:val="00484056"/>
    <w:rsid w:val="00495D30"/>
    <w:rsid w:val="004A7ADB"/>
    <w:rsid w:val="004B3137"/>
    <w:rsid w:val="004B7D12"/>
    <w:rsid w:val="004C4B29"/>
    <w:rsid w:val="004C5147"/>
    <w:rsid w:val="004C7210"/>
    <w:rsid w:val="004F0879"/>
    <w:rsid w:val="004F1E63"/>
    <w:rsid w:val="005111D0"/>
    <w:rsid w:val="0051545B"/>
    <w:rsid w:val="00517C66"/>
    <w:rsid w:val="0052260E"/>
    <w:rsid w:val="005240BB"/>
    <w:rsid w:val="00533741"/>
    <w:rsid w:val="00533A83"/>
    <w:rsid w:val="005576A7"/>
    <w:rsid w:val="00566827"/>
    <w:rsid w:val="00572346"/>
    <w:rsid w:val="00577947"/>
    <w:rsid w:val="00580648"/>
    <w:rsid w:val="00590148"/>
    <w:rsid w:val="005A0753"/>
    <w:rsid w:val="005A1E57"/>
    <w:rsid w:val="005A4AB0"/>
    <w:rsid w:val="005A66F6"/>
    <w:rsid w:val="005A68D7"/>
    <w:rsid w:val="005C59A9"/>
    <w:rsid w:val="005E05E1"/>
    <w:rsid w:val="005F0096"/>
    <w:rsid w:val="005F44B3"/>
    <w:rsid w:val="00603167"/>
    <w:rsid w:val="006115A2"/>
    <w:rsid w:val="00614A32"/>
    <w:rsid w:val="006158CC"/>
    <w:rsid w:val="00620AFA"/>
    <w:rsid w:val="0062218A"/>
    <w:rsid w:val="006224CC"/>
    <w:rsid w:val="00622649"/>
    <w:rsid w:val="006309B3"/>
    <w:rsid w:val="00656BD5"/>
    <w:rsid w:val="00660CDF"/>
    <w:rsid w:val="00662EBE"/>
    <w:rsid w:val="00664B1D"/>
    <w:rsid w:val="00667144"/>
    <w:rsid w:val="00670327"/>
    <w:rsid w:val="00672EE6"/>
    <w:rsid w:val="00682BF3"/>
    <w:rsid w:val="006900E6"/>
    <w:rsid w:val="00694B28"/>
    <w:rsid w:val="00694E91"/>
    <w:rsid w:val="0069628A"/>
    <w:rsid w:val="00696702"/>
    <w:rsid w:val="006A4054"/>
    <w:rsid w:val="006B4802"/>
    <w:rsid w:val="006B774E"/>
    <w:rsid w:val="006C31C9"/>
    <w:rsid w:val="006C3FB9"/>
    <w:rsid w:val="006C460B"/>
    <w:rsid w:val="006D57AA"/>
    <w:rsid w:val="006E4609"/>
    <w:rsid w:val="006F4663"/>
    <w:rsid w:val="00703793"/>
    <w:rsid w:val="00711856"/>
    <w:rsid w:val="00716D34"/>
    <w:rsid w:val="00717FCF"/>
    <w:rsid w:val="007229AF"/>
    <w:rsid w:val="00724DC0"/>
    <w:rsid w:val="007260A0"/>
    <w:rsid w:val="0073307D"/>
    <w:rsid w:val="007415FF"/>
    <w:rsid w:val="00746F70"/>
    <w:rsid w:val="00756AD1"/>
    <w:rsid w:val="0076174E"/>
    <w:rsid w:val="007669EF"/>
    <w:rsid w:val="0076796A"/>
    <w:rsid w:val="007715C9"/>
    <w:rsid w:val="007716EF"/>
    <w:rsid w:val="007855F4"/>
    <w:rsid w:val="0079187C"/>
    <w:rsid w:val="007929E0"/>
    <w:rsid w:val="00794043"/>
    <w:rsid w:val="00794E03"/>
    <w:rsid w:val="007B003B"/>
    <w:rsid w:val="007B2E7C"/>
    <w:rsid w:val="007B57C5"/>
    <w:rsid w:val="007B690E"/>
    <w:rsid w:val="007B72E3"/>
    <w:rsid w:val="007C719F"/>
    <w:rsid w:val="007D047B"/>
    <w:rsid w:val="007D761B"/>
    <w:rsid w:val="007E44F1"/>
    <w:rsid w:val="007F205C"/>
    <w:rsid w:val="00805863"/>
    <w:rsid w:val="008122BA"/>
    <w:rsid w:val="00815485"/>
    <w:rsid w:val="00820B2E"/>
    <w:rsid w:val="00821FF1"/>
    <w:rsid w:val="008231E3"/>
    <w:rsid w:val="008237CF"/>
    <w:rsid w:val="00827BDC"/>
    <w:rsid w:val="00827FBA"/>
    <w:rsid w:val="0083151C"/>
    <w:rsid w:val="008332ED"/>
    <w:rsid w:val="00835F95"/>
    <w:rsid w:val="0084142B"/>
    <w:rsid w:val="00842600"/>
    <w:rsid w:val="00847BAD"/>
    <w:rsid w:val="008638F5"/>
    <w:rsid w:val="00875661"/>
    <w:rsid w:val="00881E07"/>
    <w:rsid w:val="00892CFF"/>
    <w:rsid w:val="00896A97"/>
    <w:rsid w:val="008B285C"/>
    <w:rsid w:val="008B4092"/>
    <w:rsid w:val="008C4CD8"/>
    <w:rsid w:val="008C510C"/>
    <w:rsid w:val="008D4B6C"/>
    <w:rsid w:val="008E44B7"/>
    <w:rsid w:val="008E58E1"/>
    <w:rsid w:val="008F0D0E"/>
    <w:rsid w:val="009042EB"/>
    <w:rsid w:val="00905C2E"/>
    <w:rsid w:val="0090734F"/>
    <w:rsid w:val="00907DA1"/>
    <w:rsid w:val="00915CC0"/>
    <w:rsid w:val="009214E3"/>
    <w:rsid w:val="0092362C"/>
    <w:rsid w:val="00923E07"/>
    <w:rsid w:val="0093088B"/>
    <w:rsid w:val="009356BC"/>
    <w:rsid w:val="009501D2"/>
    <w:rsid w:val="00966106"/>
    <w:rsid w:val="00972AA8"/>
    <w:rsid w:val="009736D1"/>
    <w:rsid w:val="0097585E"/>
    <w:rsid w:val="009806C7"/>
    <w:rsid w:val="00980AA0"/>
    <w:rsid w:val="00983B1B"/>
    <w:rsid w:val="00985F9A"/>
    <w:rsid w:val="00993A8D"/>
    <w:rsid w:val="00996C2B"/>
    <w:rsid w:val="009A08FD"/>
    <w:rsid w:val="009A2293"/>
    <w:rsid w:val="009A4099"/>
    <w:rsid w:val="009A7443"/>
    <w:rsid w:val="009B46AA"/>
    <w:rsid w:val="009B620D"/>
    <w:rsid w:val="009C2188"/>
    <w:rsid w:val="009C4B2E"/>
    <w:rsid w:val="009D2572"/>
    <w:rsid w:val="009D28FD"/>
    <w:rsid w:val="009E2CA0"/>
    <w:rsid w:val="009E7A1A"/>
    <w:rsid w:val="009F23DB"/>
    <w:rsid w:val="009F27E5"/>
    <w:rsid w:val="009F716F"/>
    <w:rsid w:val="00A12BCD"/>
    <w:rsid w:val="00A20797"/>
    <w:rsid w:val="00A20E62"/>
    <w:rsid w:val="00A2256D"/>
    <w:rsid w:val="00A26B03"/>
    <w:rsid w:val="00A410A2"/>
    <w:rsid w:val="00A4539F"/>
    <w:rsid w:val="00A47C64"/>
    <w:rsid w:val="00A510B3"/>
    <w:rsid w:val="00A53F29"/>
    <w:rsid w:val="00A57EB3"/>
    <w:rsid w:val="00A747B5"/>
    <w:rsid w:val="00A77EE9"/>
    <w:rsid w:val="00A91413"/>
    <w:rsid w:val="00A96655"/>
    <w:rsid w:val="00A969B2"/>
    <w:rsid w:val="00AA1D0E"/>
    <w:rsid w:val="00AA49F9"/>
    <w:rsid w:val="00AC116C"/>
    <w:rsid w:val="00AC7E69"/>
    <w:rsid w:val="00AD2ECE"/>
    <w:rsid w:val="00AD5C9B"/>
    <w:rsid w:val="00AE23AF"/>
    <w:rsid w:val="00AF1435"/>
    <w:rsid w:val="00AF408F"/>
    <w:rsid w:val="00B1132B"/>
    <w:rsid w:val="00B16884"/>
    <w:rsid w:val="00B17585"/>
    <w:rsid w:val="00B22045"/>
    <w:rsid w:val="00B31BAF"/>
    <w:rsid w:val="00B451A7"/>
    <w:rsid w:val="00B67448"/>
    <w:rsid w:val="00B7778F"/>
    <w:rsid w:val="00B924A8"/>
    <w:rsid w:val="00B97EE9"/>
    <w:rsid w:val="00BA4913"/>
    <w:rsid w:val="00BB2F04"/>
    <w:rsid w:val="00BB53FB"/>
    <w:rsid w:val="00BC07C0"/>
    <w:rsid w:val="00BC4B33"/>
    <w:rsid w:val="00BC609D"/>
    <w:rsid w:val="00BD0F41"/>
    <w:rsid w:val="00BD4315"/>
    <w:rsid w:val="00BF2075"/>
    <w:rsid w:val="00BF5E24"/>
    <w:rsid w:val="00C078BE"/>
    <w:rsid w:val="00C11346"/>
    <w:rsid w:val="00C206AB"/>
    <w:rsid w:val="00C20B6C"/>
    <w:rsid w:val="00C21974"/>
    <w:rsid w:val="00C237B9"/>
    <w:rsid w:val="00C43B9E"/>
    <w:rsid w:val="00C44FB1"/>
    <w:rsid w:val="00C44FFE"/>
    <w:rsid w:val="00C508CD"/>
    <w:rsid w:val="00C57869"/>
    <w:rsid w:val="00C67BBE"/>
    <w:rsid w:val="00C751DD"/>
    <w:rsid w:val="00C76DE3"/>
    <w:rsid w:val="00C8692E"/>
    <w:rsid w:val="00C86F4F"/>
    <w:rsid w:val="00C934F2"/>
    <w:rsid w:val="00C93D5D"/>
    <w:rsid w:val="00CA2612"/>
    <w:rsid w:val="00CA3DCD"/>
    <w:rsid w:val="00CB20EA"/>
    <w:rsid w:val="00CB39DE"/>
    <w:rsid w:val="00CB3E4C"/>
    <w:rsid w:val="00CD2B30"/>
    <w:rsid w:val="00CE2323"/>
    <w:rsid w:val="00CE377A"/>
    <w:rsid w:val="00CF197E"/>
    <w:rsid w:val="00CF4141"/>
    <w:rsid w:val="00CF7E3A"/>
    <w:rsid w:val="00D0614F"/>
    <w:rsid w:val="00D11EAD"/>
    <w:rsid w:val="00D345D4"/>
    <w:rsid w:val="00D5201A"/>
    <w:rsid w:val="00D555B8"/>
    <w:rsid w:val="00D60203"/>
    <w:rsid w:val="00D6796F"/>
    <w:rsid w:val="00D70DB8"/>
    <w:rsid w:val="00D7112D"/>
    <w:rsid w:val="00D71441"/>
    <w:rsid w:val="00D7616F"/>
    <w:rsid w:val="00D824CB"/>
    <w:rsid w:val="00D93182"/>
    <w:rsid w:val="00DA3325"/>
    <w:rsid w:val="00DA4BF0"/>
    <w:rsid w:val="00DA52FB"/>
    <w:rsid w:val="00DA6D08"/>
    <w:rsid w:val="00DB52DC"/>
    <w:rsid w:val="00DB55B3"/>
    <w:rsid w:val="00DB5BD3"/>
    <w:rsid w:val="00DC5F03"/>
    <w:rsid w:val="00DE52F0"/>
    <w:rsid w:val="00DF478A"/>
    <w:rsid w:val="00E02835"/>
    <w:rsid w:val="00E033C0"/>
    <w:rsid w:val="00E03FC0"/>
    <w:rsid w:val="00E0415B"/>
    <w:rsid w:val="00E0697A"/>
    <w:rsid w:val="00E16F50"/>
    <w:rsid w:val="00E21FAF"/>
    <w:rsid w:val="00E25AFA"/>
    <w:rsid w:val="00E25F8C"/>
    <w:rsid w:val="00E31585"/>
    <w:rsid w:val="00E43609"/>
    <w:rsid w:val="00E45B4D"/>
    <w:rsid w:val="00E47F2E"/>
    <w:rsid w:val="00E60AB5"/>
    <w:rsid w:val="00E644D9"/>
    <w:rsid w:val="00E707C1"/>
    <w:rsid w:val="00E72365"/>
    <w:rsid w:val="00E83521"/>
    <w:rsid w:val="00E90AF1"/>
    <w:rsid w:val="00E93814"/>
    <w:rsid w:val="00E94AB3"/>
    <w:rsid w:val="00E97182"/>
    <w:rsid w:val="00E97816"/>
    <w:rsid w:val="00EA3A78"/>
    <w:rsid w:val="00EA511C"/>
    <w:rsid w:val="00EB2C44"/>
    <w:rsid w:val="00EC385C"/>
    <w:rsid w:val="00EC462D"/>
    <w:rsid w:val="00ED110D"/>
    <w:rsid w:val="00ED5BAE"/>
    <w:rsid w:val="00ED6EA1"/>
    <w:rsid w:val="00EE085C"/>
    <w:rsid w:val="00EE0D24"/>
    <w:rsid w:val="00EE470B"/>
    <w:rsid w:val="00EE7E96"/>
    <w:rsid w:val="00EF55D0"/>
    <w:rsid w:val="00F03A85"/>
    <w:rsid w:val="00F07A42"/>
    <w:rsid w:val="00F16AB7"/>
    <w:rsid w:val="00F170E5"/>
    <w:rsid w:val="00F275F1"/>
    <w:rsid w:val="00F27E53"/>
    <w:rsid w:val="00F3354A"/>
    <w:rsid w:val="00F35074"/>
    <w:rsid w:val="00F40070"/>
    <w:rsid w:val="00F41063"/>
    <w:rsid w:val="00F4577D"/>
    <w:rsid w:val="00F5336E"/>
    <w:rsid w:val="00F625DC"/>
    <w:rsid w:val="00F70446"/>
    <w:rsid w:val="00F8537B"/>
    <w:rsid w:val="00F911C6"/>
    <w:rsid w:val="00F936BE"/>
    <w:rsid w:val="00F96744"/>
    <w:rsid w:val="00FA0774"/>
    <w:rsid w:val="00FA3230"/>
    <w:rsid w:val="00FA5F66"/>
    <w:rsid w:val="00FA6FD2"/>
    <w:rsid w:val="00FA76F7"/>
    <w:rsid w:val="00FB5CD6"/>
    <w:rsid w:val="00FC134C"/>
    <w:rsid w:val="00FC1A1C"/>
    <w:rsid w:val="00FC5E2F"/>
    <w:rsid w:val="00FD47F4"/>
    <w:rsid w:val="00FE7B2F"/>
    <w:rsid w:val="00FF2003"/>
    <w:rsid w:val="00FF5F17"/>
    <w:rsid w:val="00FF711D"/>
    <w:rsid w:val="04766A0F"/>
    <w:rsid w:val="0571786F"/>
    <w:rsid w:val="15C71838"/>
    <w:rsid w:val="17FE7D3D"/>
    <w:rsid w:val="2D3506C0"/>
    <w:rsid w:val="369D7B74"/>
    <w:rsid w:val="36BF16C5"/>
    <w:rsid w:val="3B4C1141"/>
    <w:rsid w:val="3C8566E9"/>
    <w:rsid w:val="54341974"/>
    <w:rsid w:val="6310113F"/>
    <w:rsid w:val="688E35AE"/>
    <w:rsid w:val="6BA62CA2"/>
    <w:rsid w:val="78A82630"/>
    <w:rsid w:val="7A385D94"/>
    <w:rsid w:val="7F9523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toc 3" w:semiHidden="0" w:uiPriority="39" w:unhideWhenUsed="0" w:qFormat="1"/>
    <w:lsdException w:name="annotation text" w:uiPriority="99" w:qFormat="1"/>
    <w:lsdException w:name="header" w:semiHidden="0" w:unhideWhenUsed="0" w:qFormat="1"/>
    <w:lsdException w:name="footer" w:semiHidden="0" w:unhideWhenUsed="0"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iPriority="99"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90C"/>
    <w:pPr>
      <w:widowControl w:val="0"/>
      <w:jc w:val="both"/>
    </w:pPr>
    <w:rPr>
      <w:rFonts w:ascii="Cambria" w:eastAsia="仿宋" w:hAnsi="Cambria" w:cs="黑体"/>
      <w:kern w:val="2"/>
      <w:sz w:val="32"/>
      <w:szCs w:val="24"/>
    </w:rPr>
  </w:style>
  <w:style w:type="paragraph" w:styleId="1">
    <w:name w:val="heading 1"/>
    <w:basedOn w:val="a"/>
    <w:next w:val="a"/>
    <w:link w:val="1Char"/>
    <w:qFormat/>
    <w:rsid w:val="0023790C"/>
    <w:pPr>
      <w:keepNext/>
      <w:keepLines/>
      <w:spacing w:before="240"/>
      <w:outlineLvl w:val="0"/>
    </w:pPr>
    <w:rPr>
      <w:rFonts w:asciiTheme="majorHAnsi" w:eastAsiaTheme="majorEastAsia" w:hAnsiTheme="majorHAnsi" w:cstheme="majorBidi"/>
      <w:color w:val="2E74B5" w:themeColor="accent1" w:themeShade="BF"/>
      <w:szCs w:val="32"/>
    </w:rPr>
  </w:style>
  <w:style w:type="paragraph" w:styleId="2">
    <w:name w:val="heading 2"/>
    <w:basedOn w:val="a"/>
    <w:next w:val="a"/>
    <w:link w:val="2Char"/>
    <w:unhideWhenUsed/>
    <w:qFormat/>
    <w:rsid w:val="0023790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nhideWhenUsed/>
    <w:qFormat/>
    <w:rsid w:val="0023790C"/>
    <w:pPr>
      <w:keepNext/>
      <w:keepLines/>
      <w:spacing w:before="40"/>
      <w:outlineLvl w:val="2"/>
    </w:pPr>
    <w:rPr>
      <w:rFonts w:asciiTheme="majorHAnsi" w:eastAsiaTheme="majorEastAsia" w:hAnsiTheme="majorHAnsi" w:cstheme="majorBidi"/>
      <w:color w:val="1F4E79" w:themeColor="accent1" w:themeShade="80"/>
      <w:sz w:val="24"/>
    </w:rPr>
  </w:style>
  <w:style w:type="paragraph" w:styleId="4">
    <w:name w:val="heading 4"/>
    <w:basedOn w:val="a"/>
    <w:next w:val="a"/>
    <w:link w:val="4Char"/>
    <w:unhideWhenUsed/>
    <w:qFormat/>
    <w:rsid w:val="002379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23790C"/>
    <w:rPr>
      <w:sz w:val="20"/>
      <w:szCs w:val="20"/>
    </w:rPr>
  </w:style>
  <w:style w:type="paragraph" w:styleId="30">
    <w:name w:val="toc 3"/>
    <w:basedOn w:val="a"/>
    <w:next w:val="a"/>
    <w:uiPriority w:val="39"/>
    <w:qFormat/>
    <w:rsid w:val="0023790C"/>
    <w:pPr>
      <w:ind w:leftChars="100" w:left="100"/>
    </w:pPr>
    <w:rPr>
      <w:sz w:val="28"/>
    </w:rPr>
  </w:style>
  <w:style w:type="paragraph" w:styleId="a4">
    <w:name w:val="Date"/>
    <w:basedOn w:val="a"/>
    <w:next w:val="a"/>
    <w:link w:val="Char0"/>
    <w:qFormat/>
    <w:rsid w:val="0023790C"/>
    <w:pPr>
      <w:ind w:leftChars="2500" w:left="100"/>
    </w:pPr>
  </w:style>
  <w:style w:type="paragraph" w:styleId="a5">
    <w:name w:val="Balloon Text"/>
    <w:basedOn w:val="a"/>
    <w:link w:val="Char1"/>
    <w:qFormat/>
    <w:rsid w:val="0023790C"/>
    <w:rPr>
      <w:sz w:val="18"/>
      <w:szCs w:val="18"/>
    </w:rPr>
  </w:style>
  <w:style w:type="paragraph" w:styleId="a6">
    <w:name w:val="footer"/>
    <w:basedOn w:val="a"/>
    <w:qFormat/>
    <w:rsid w:val="0023790C"/>
    <w:pPr>
      <w:tabs>
        <w:tab w:val="center" w:pos="4153"/>
        <w:tab w:val="right" w:pos="8306"/>
      </w:tabs>
      <w:snapToGrid w:val="0"/>
      <w:jc w:val="left"/>
    </w:pPr>
    <w:rPr>
      <w:sz w:val="18"/>
      <w:szCs w:val="18"/>
    </w:rPr>
  </w:style>
  <w:style w:type="paragraph" w:styleId="a7">
    <w:name w:val="header"/>
    <w:basedOn w:val="a"/>
    <w:link w:val="Char2"/>
    <w:qFormat/>
    <w:rsid w:val="0023790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3790C"/>
  </w:style>
  <w:style w:type="paragraph" w:styleId="20">
    <w:name w:val="toc 2"/>
    <w:basedOn w:val="a"/>
    <w:next w:val="a"/>
    <w:uiPriority w:val="39"/>
    <w:qFormat/>
    <w:rsid w:val="0023790C"/>
  </w:style>
  <w:style w:type="paragraph" w:styleId="a8">
    <w:name w:val="annotation subject"/>
    <w:basedOn w:val="a3"/>
    <w:next w:val="a3"/>
    <w:link w:val="Char3"/>
    <w:qFormat/>
    <w:rsid w:val="0023790C"/>
    <w:pPr>
      <w:jc w:val="left"/>
    </w:pPr>
    <w:rPr>
      <w:b/>
      <w:bCs/>
      <w:sz w:val="32"/>
      <w:szCs w:val="24"/>
    </w:rPr>
  </w:style>
  <w:style w:type="character" w:styleId="a9">
    <w:name w:val="Hyperlink"/>
    <w:basedOn w:val="a0"/>
    <w:uiPriority w:val="99"/>
    <w:qFormat/>
    <w:rsid w:val="0023790C"/>
    <w:rPr>
      <w:color w:val="0000FF"/>
      <w:u w:val="single"/>
    </w:rPr>
  </w:style>
  <w:style w:type="character" w:styleId="aa">
    <w:name w:val="annotation reference"/>
    <w:basedOn w:val="a0"/>
    <w:uiPriority w:val="99"/>
    <w:semiHidden/>
    <w:unhideWhenUsed/>
    <w:qFormat/>
    <w:rsid w:val="0023790C"/>
    <w:rPr>
      <w:sz w:val="16"/>
      <w:szCs w:val="16"/>
    </w:rPr>
  </w:style>
  <w:style w:type="character" w:customStyle="1" w:styleId="Char2">
    <w:name w:val="页眉 Char"/>
    <w:basedOn w:val="a0"/>
    <w:link w:val="a7"/>
    <w:qFormat/>
    <w:rsid w:val="0023790C"/>
    <w:rPr>
      <w:rFonts w:ascii="Cambria" w:eastAsia="仿宋" w:hAnsi="Cambria" w:cs="黑体"/>
      <w:kern w:val="2"/>
      <w:sz w:val="18"/>
      <w:szCs w:val="18"/>
    </w:rPr>
  </w:style>
  <w:style w:type="character" w:customStyle="1" w:styleId="Char1">
    <w:name w:val="批注框文本 Char"/>
    <w:basedOn w:val="a0"/>
    <w:link w:val="a5"/>
    <w:qFormat/>
    <w:rsid w:val="0023790C"/>
    <w:rPr>
      <w:rFonts w:ascii="Cambria" w:eastAsia="仿宋" w:hAnsi="Cambria" w:cs="黑体"/>
      <w:kern w:val="2"/>
      <w:sz w:val="18"/>
      <w:szCs w:val="18"/>
    </w:rPr>
  </w:style>
  <w:style w:type="character" w:customStyle="1" w:styleId="Char">
    <w:name w:val="批注文字 Char"/>
    <w:basedOn w:val="a0"/>
    <w:link w:val="a3"/>
    <w:uiPriority w:val="99"/>
    <w:semiHidden/>
    <w:qFormat/>
    <w:rsid w:val="0023790C"/>
    <w:rPr>
      <w:rFonts w:ascii="Cambria" w:eastAsia="仿宋" w:hAnsi="Cambria" w:cs="黑体"/>
      <w:kern w:val="2"/>
    </w:rPr>
  </w:style>
  <w:style w:type="character" w:customStyle="1" w:styleId="Char3">
    <w:name w:val="批注主题 Char"/>
    <w:basedOn w:val="Char"/>
    <w:link w:val="a8"/>
    <w:qFormat/>
    <w:rsid w:val="0023790C"/>
    <w:rPr>
      <w:rFonts w:ascii="Cambria" w:eastAsia="仿宋" w:hAnsi="Cambria" w:cs="黑体"/>
      <w:b/>
      <w:bCs/>
      <w:kern w:val="2"/>
      <w:sz w:val="32"/>
      <w:szCs w:val="24"/>
    </w:rPr>
  </w:style>
  <w:style w:type="paragraph" w:customStyle="1" w:styleId="11">
    <w:name w:val="修订1"/>
    <w:hidden/>
    <w:uiPriority w:val="99"/>
    <w:unhideWhenUsed/>
    <w:qFormat/>
    <w:rsid w:val="0023790C"/>
    <w:rPr>
      <w:rFonts w:ascii="Cambria" w:eastAsia="仿宋" w:hAnsi="Cambria" w:cs="黑体"/>
      <w:kern w:val="2"/>
      <w:sz w:val="32"/>
      <w:szCs w:val="24"/>
    </w:rPr>
  </w:style>
  <w:style w:type="character" w:customStyle="1" w:styleId="1Char">
    <w:name w:val="标题 1 Char"/>
    <w:basedOn w:val="a0"/>
    <w:link w:val="1"/>
    <w:qFormat/>
    <w:rsid w:val="0023790C"/>
    <w:rPr>
      <w:rFonts w:asciiTheme="majorHAnsi" w:eastAsiaTheme="majorEastAsia" w:hAnsiTheme="majorHAnsi" w:cstheme="majorBidi"/>
      <w:color w:val="2E74B5" w:themeColor="accent1" w:themeShade="BF"/>
      <w:kern w:val="2"/>
      <w:sz w:val="32"/>
      <w:szCs w:val="32"/>
    </w:rPr>
  </w:style>
  <w:style w:type="character" w:customStyle="1" w:styleId="2Char">
    <w:name w:val="标题 2 Char"/>
    <w:basedOn w:val="a0"/>
    <w:link w:val="2"/>
    <w:qFormat/>
    <w:rsid w:val="0023790C"/>
    <w:rPr>
      <w:rFonts w:asciiTheme="majorHAnsi" w:eastAsiaTheme="majorEastAsia" w:hAnsiTheme="majorHAnsi" w:cstheme="majorBidi"/>
      <w:color w:val="2E74B5" w:themeColor="accent1" w:themeShade="BF"/>
      <w:kern w:val="2"/>
      <w:sz w:val="26"/>
      <w:szCs w:val="26"/>
    </w:rPr>
  </w:style>
  <w:style w:type="character" w:customStyle="1" w:styleId="3Char">
    <w:name w:val="标题 3 Char"/>
    <w:basedOn w:val="a0"/>
    <w:link w:val="3"/>
    <w:qFormat/>
    <w:rsid w:val="0023790C"/>
    <w:rPr>
      <w:rFonts w:asciiTheme="majorHAnsi" w:eastAsiaTheme="majorEastAsia" w:hAnsiTheme="majorHAnsi" w:cstheme="majorBidi"/>
      <w:color w:val="1F4E79" w:themeColor="accent1" w:themeShade="80"/>
      <w:kern w:val="2"/>
      <w:sz w:val="24"/>
      <w:szCs w:val="24"/>
    </w:rPr>
  </w:style>
  <w:style w:type="character" w:customStyle="1" w:styleId="4Char">
    <w:name w:val="标题 4 Char"/>
    <w:basedOn w:val="a0"/>
    <w:link w:val="4"/>
    <w:qFormat/>
    <w:rsid w:val="0023790C"/>
    <w:rPr>
      <w:rFonts w:asciiTheme="majorHAnsi" w:eastAsiaTheme="majorEastAsia" w:hAnsiTheme="majorHAnsi" w:cstheme="majorBidi"/>
      <w:i/>
      <w:iCs/>
      <w:color w:val="2E74B5" w:themeColor="accent1" w:themeShade="BF"/>
      <w:kern w:val="2"/>
      <w:sz w:val="32"/>
      <w:szCs w:val="24"/>
    </w:rPr>
  </w:style>
  <w:style w:type="paragraph" w:styleId="ab">
    <w:name w:val="List Paragraph"/>
    <w:basedOn w:val="a"/>
    <w:uiPriority w:val="99"/>
    <w:unhideWhenUsed/>
    <w:qFormat/>
    <w:rsid w:val="0023790C"/>
    <w:pPr>
      <w:ind w:left="720"/>
      <w:contextualSpacing/>
    </w:pPr>
  </w:style>
  <w:style w:type="character" w:customStyle="1" w:styleId="Char0">
    <w:name w:val="日期 Char"/>
    <w:basedOn w:val="a0"/>
    <w:link w:val="a4"/>
    <w:qFormat/>
    <w:rsid w:val="0023790C"/>
    <w:rPr>
      <w:rFonts w:ascii="Cambria" w:eastAsia="仿宋" w:hAnsi="Cambria" w:cs="黑体"/>
      <w:kern w:val="2"/>
      <w:sz w:val="32"/>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478F8C6A-9510-4E25-B3D1-33E373EE68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2506</Words>
  <Characters>14287</Characters>
  <Application>Microsoft Office Word</Application>
  <DocSecurity>0</DocSecurity>
  <Lines>119</Lines>
  <Paragraphs>33</Paragraphs>
  <ScaleCrop>false</ScaleCrop>
  <Company>HP Inc.</Company>
  <LinksUpToDate>false</LinksUpToDate>
  <CharactersWithSpaces>16760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魏天成</dc:creator>
  <cp:lastModifiedBy>秘书科</cp:lastModifiedBy>
  <cp:revision>8</cp:revision>
  <cp:lastPrinted>2021-12-31T08:51:00Z</cp:lastPrinted>
  <dcterms:created xsi:type="dcterms:W3CDTF">2021-12-27T08:32:00Z</dcterms:created>
  <dcterms:modified xsi:type="dcterms:W3CDTF">2021-12-31T08:51:00Z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D83AF8E942234E72821EDD9E59935DAA</vt:lpwstr>
  </property>
</Properties>
</file>