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80B" w:rsidRPr="00984D11" w:rsidRDefault="00A4480B">
      <w:pPr>
        <w:pStyle w:val="a8"/>
        <w:spacing w:before="0" w:after="0"/>
        <w:jc w:val="both"/>
        <w:rPr>
          <w:rFonts w:ascii="Times New Roman" w:hAnsi="Times New Roman"/>
        </w:rPr>
      </w:pPr>
    </w:p>
    <w:p w:rsidR="00A4480B" w:rsidRPr="00984D11" w:rsidRDefault="004416C5">
      <w:pPr>
        <w:adjustRightInd w:val="0"/>
        <w:snapToGrid w:val="0"/>
        <w:spacing w:line="600" w:lineRule="exact"/>
        <w:jc w:val="center"/>
        <w:rPr>
          <w:rFonts w:eastAsia="华文中宋"/>
          <w:b/>
          <w:sz w:val="44"/>
          <w:szCs w:val="44"/>
        </w:rPr>
      </w:pPr>
      <w:r w:rsidRPr="00984D11">
        <w:rPr>
          <w:rFonts w:eastAsia="华文中宋"/>
          <w:b/>
          <w:sz w:val="44"/>
          <w:szCs w:val="44"/>
        </w:rPr>
        <w:t>关于昆山市</w:t>
      </w:r>
      <w:r w:rsidRPr="00984D11">
        <w:rPr>
          <w:rFonts w:eastAsia="华文中宋"/>
          <w:b/>
          <w:sz w:val="44"/>
          <w:szCs w:val="44"/>
        </w:rPr>
        <w:t>2021</w:t>
      </w:r>
      <w:r w:rsidRPr="00984D11">
        <w:rPr>
          <w:rFonts w:eastAsia="华文中宋"/>
          <w:b/>
          <w:sz w:val="44"/>
          <w:szCs w:val="44"/>
        </w:rPr>
        <w:t>年国民经济和社会</w:t>
      </w:r>
    </w:p>
    <w:p w:rsidR="00A4480B" w:rsidRPr="00984D11" w:rsidRDefault="004416C5">
      <w:pPr>
        <w:adjustRightInd w:val="0"/>
        <w:snapToGrid w:val="0"/>
        <w:spacing w:line="600" w:lineRule="exact"/>
        <w:jc w:val="center"/>
        <w:rPr>
          <w:rFonts w:eastAsia="华文中宋"/>
          <w:b/>
          <w:sz w:val="44"/>
          <w:szCs w:val="44"/>
        </w:rPr>
      </w:pPr>
      <w:r w:rsidRPr="00984D11">
        <w:rPr>
          <w:rFonts w:eastAsia="华文中宋"/>
          <w:b/>
          <w:sz w:val="44"/>
          <w:szCs w:val="44"/>
        </w:rPr>
        <w:t>发展计划执行情况与</w:t>
      </w:r>
      <w:r w:rsidRPr="00984D11">
        <w:rPr>
          <w:rFonts w:eastAsia="华文中宋"/>
          <w:b/>
          <w:sz w:val="44"/>
          <w:szCs w:val="44"/>
        </w:rPr>
        <w:t>2022</w:t>
      </w:r>
      <w:r w:rsidRPr="00984D11">
        <w:rPr>
          <w:rFonts w:eastAsia="华文中宋"/>
          <w:b/>
          <w:sz w:val="44"/>
          <w:szCs w:val="44"/>
        </w:rPr>
        <w:t>年国民经济</w:t>
      </w:r>
    </w:p>
    <w:p w:rsidR="00A4480B" w:rsidRPr="00984D11" w:rsidRDefault="004416C5">
      <w:pPr>
        <w:adjustRightInd w:val="0"/>
        <w:snapToGrid w:val="0"/>
        <w:spacing w:line="600" w:lineRule="exact"/>
        <w:jc w:val="center"/>
        <w:rPr>
          <w:rFonts w:eastAsia="华文中宋"/>
          <w:b/>
          <w:sz w:val="44"/>
          <w:szCs w:val="44"/>
        </w:rPr>
      </w:pPr>
      <w:r w:rsidRPr="00984D11">
        <w:rPr>
          <w:rFonts w:eastAsia="华文中宋"/>
          <w:b/>
          <w:sz w:val="44"/>
          <w:szCs w:val="44"/>
        </w:rPr>
        <w:t>和社会发展计划草案的报告</w:t>
      </w:r>
    </w:p>
    <w:p w:rsidR="00A4480B" w:rsidRPr="00984D11" w:rsidRDefault="00A4480B" w:rsidP="00984D11">
      <w:pPr>
        <w:adjustRightInd w:val="0"/>
        <w:snapToGrid w:val="0"/>
        <w:spacing w:line="440" w:lineRule="exact"/>
        <w:jc w:val="center"/>
        <w:rPr>
          <w:rFonts w:eastAsia="华文中宋"/>
          <w:b/>
          <w:sz w:val="44"/>
          <w:szCs w:val="44"/>
        </w:rPr>
      </w:pPr>
    </w:p>
    <w:p w:rsidR="00A4480B" w:rsidRPr="00984D11" w:rsidRDefault="004416C5" w:rsidP="00984D11">
      <w:pPr>
        <w:adjustRightInd w:val="0"/>
        <w:snapToGrid w:val="0"/>
        <w:spacing w:line="440" w:lineRule="exact"/>
        <w:jc w:val="center"/>
        <w:rPr>
          <w:rFonts w:eastAsia="华文中宋"/>
          <w:b/>
          <w:sz w:val="44"/>
          <w:szCs w:val="44"/>
        </w:rPr>
      </w:pPr>
      <w:r w:rsidRPr="00984D11">
        <w:rPr>
          <w:rFonts w:eastAsia="楷体_GB2312"/>
          <w:spacing w:val="-16"/>
        </w:rPr>
        <w:t>——2022</w:t>
      </w:r>
      <w:r w:rsidRPr="00984D11">
        <w:rPr>
          <w:rFonts w:eastAsia="楷体_GB2312"/>
          <w:spacing w:val="-16"/>
        </w:rPr>
        <w:t>年</w:t>
      </w:r>
      <w:r w:rsidRPr="00984D11">
        <w:rPr>
          <w:rFonts w:eastAsia="楷体_GB2312"/>
          <w:spacing w:val="-16"/>
        </w:rPr>
        <w:t>1</w:t>
      </w:r>
      <w:r w:rsidRPr="00984D11">
        <w:rPr>
          <w:rFonts w:eastAsia="楷体_GB2312"/>
          <w:spacing w:val="-16"/>
        </w:rPr>
        <w:t>月</w:t>
      </w:r>
      <w:r w:rsidRPr="00984D11">
        <w:rPr>
          <w:rFonts w:eastAsia="楷体_GB2312"/>
          <w:spacing w:val="-16"/>
        </w:rPr>
        <w:t>6</w:t>
      </w:r>
      <w:r w:rsidRPr="00984D11">
        <w:rPr>
          <w:rFonts w:eastAsia="楷体_GB2312"/>
          <w:spacing w:val="-16"/>
        </w:rPr>
        <w:t>日在昆山市第十八届人民代表大会第一次会议上</w:t>
      </w:r>
      <w:bookmarkStart w:id="0" w:name="_GoBack"/>
      <w:bookmarkEnd w:id="0"/>
    </w:p>
    <w:p w:rsidR="00A4480B" w:rsidRPr="00984D11" w:rsidRDefault="00A4480B" w:rsidP="00984D11">
      <w:pPr>
        <w:adjustRightInd w:val="0"/>
        <w:snapToGrid w:val="0"/>
        <w:spacing w:line="440" w:lineRule="exact"/>
        <w:jc w:val="center"/>
        <w:rPr>
          <w:rFonts w:eastAsia="楷体_GB2312"/>
          <w:b/>
        </w:rPr>
      </w:pPr>
    </w:p>
    <w:p w:rsidR="00A4480B" w:rsidRPr="00984D11" w:rsidRDefault="004416C5" w:rsidP="00984D11">
      <w:pPr>
        <w:spacing w:line="440" w:lineRule="exact"/>
        <w:jc w:val="center"/>
        <w:rPr>
          <w:rFonts w:eastAsia="黑体"/>
        </w:rPr>
      </w:pPr>
      <w:r w:rsidRPr="00984D11">
        <w:rPr>
          <w:rFonts w:eastAsia="黑体" w:hAnsi="黑体"/>
        </w:rPr>
        <w:t>市发展和改革委员会主任</w:t>
      </w:r>
      <w:r w:rsidRPr="00984D11">
        <w:rPr>
          <w:rFonts w:eastAsia="黑体"/>
        </w:rPr>
        <w:t xml:space="preserve">  </w:t>
      </w:r>
      <w:r w:rsidRPr="00984D11">
        <w:rPr>
          <w:rFonts w:eastAsia="黑体" w:hint="eastAsia"/>
        </w:rPr>
        <w:t>黄乃宏</w:t>
      </w:r>
    </w:p>
    <w:p w:rsidR="00A4480B" w:rsidRPr="00984D11" w:rsidRDefault="00A4480B" w:rsidP="00984D11">
      <w:pPr>
        <w:spacing w:line="440" w:lineRule="exact"/>
        <w:jc w:val="center"/>
        <w:rPr>
          <w:rFonts w:eastAsia="楷体_GB2312"/>
          <w:sz w:val="28"/>
        </w:rPr>
      </w:pPr>
    </w:p>
    <w:p w:rsidR="00A4480B" w:rsidRPr="00984D11" w:rsidRDefault="004416C5">
      <w:pPr>
        <w:spacing w:line="600" w:lineRule="exact"/>
        <w:jc w:val="left"/>
      </w:pPr>
      <w:r w:rsidRPr="00984D11">
        <w:t>各位代表：</w:t>
      </w:r>
    </w:p>
    <w:p w:rsidR="00A4480B" w:rsidRPr="00984D11" w:rsidRDefault="004416C5">
      <w:pPr>
        <w:adjustRightInd w:val="0"/>
        <w:snapToGrid w:val="0"/>
        <w:spacing w:line="600" w:lineRule="exact"/>
        <w:ind w:firstLineChars="200" w:firstLine="640"/>
      </w:pPr>
      <w:r w:rsidRPr="00984D11">
        <w:rPr>
          <w:rFonts w:hint="eastAsia"/>
        </w:rPr>
        <w:t>我受市人民政府委托，向大会报告昆山市</w:t>
      </w:r>
      <w:r w:rsidRPr="00984D11">
        <w:rPr>
          <w:rFonts w:hint="eastAsia"/>
        </w:rPr>
        <w:t>2021</w:t>
      </w:r>
      <w:r w:rsidRPr="00984D11">
        <w:rPr>
          <w:rFonts w:hint="eastAsia"/>
        </w:rPr>
        <w:t>年国民经济和社会发展计划执行情况与</w:t>
      </w:r>
      <w:r w:rsidRPr="00984D11">
        <w:rPr>
          <w:rFonts w:hint="eastAsia"/>
        </w:rPr>
        <w:t>2022</w:t>
      </w:r>
      <w:r w:rsidRPr="00984D11">
        <w:rPr>
          <w:rFonts w:hint="eastAsia"/>
        </w:rPr>
        <w:t>年国民经济和社会发展计划草案，请予审议，并请市政协各位委员和其他列席人员提出意见。</w:t>
      </w:r>
    </w:p>
    <w:p w:rsidR="00A4480B" w:rsidRPr="00984D11" w:rsidRDefault="00A4480B">
      <w:pPr>
        <w:adjustRightInd w:val="0"/>
        <w:snapToGrid w:val="0"/>
        <w:spacing w:line="600" w:lineRule="exact"/>
        <w:ind w:firstLineChars="200" w:firstLine="640"/>
      </w:pPr>
    </w:p>
    <w:p w:rsidR="00A4480B" w:rsidRPr="00984D11" w:rsidRDefault="004416C5">
      <w:pPr>
        <w:adjustRightInd w:val="0"/>
        <w:snapToGrid w:val="0"/>
        <w:spacing w:line="600" w:lineRule="exact"/>
        <w:jc w:val="center"/>
        <w:rPr>
          <w:rFonts w:eastAsia="黑体"/>
        </w:rPr>
      </w:pPr>
      <w:r w:rsidRPr="00984D11">
        <w:rPr>
          <w:rFonts w:eastAsia="黑体"/>
        </w:rPr>
        <w:t>一、</w:t>
      </w:r>
      <w:r w:rsidRPr="00984D11">
        <w:rPr>
          <w:rFonts w:eastAsia="黑体"/>
        </w:rPr>
        <w:t>2021</w:t>
      </w:r>
      <w:r w:rsidRPr="00984D11">
        <w:rPr>
          <w:rFonts w:eastAsia="黑体"/>
        </w:rPr>
        <w:t>年国民经济和社会发展计划执行情况</w:t>
      </w:r>
    </w:p>
    <w:p w:rsidR="00A4480B" w:rsidRPr="00984D11" w:rsidRDefault="00A4480B">
      <w:pPr>
        <w:adjustRightInd w:val="0"/>
        <w:snapToGrid w:val="0"/>
        <w:spacing w:line="600" w:lineRule="exact"/>
        <w:jc w:val="center"/>
      </w:pPr>
    </w:p>
    <w:p w:rsidR="00A4480B" w:rsidRPr="00984D11" w:rsidRDefault="004416C5">
      <w:pPr>
        <w:adjustRightInd w:val="0"/>
        <w:snapToGrid w:val="0"/>
        <w:spacing w:line="600" w:lineRule="exact"/>
        <w:ind w:firstLineChars="200" w:firstLine="640"/>
        <w:jc w:val="left"/>
      </w:pPr>
      <w:r w:rsidRPr="00984D11">
        <w:rPr>
          <w:rFonts w:hint="eastAsia"/>
        </w:rPr>
        <w:t>过去的一年，全市上下坚持以习近平新时代中国特色社会主义思想为指导，深入贯彻党的十九大和十九届二中、三中、四中、五中、六中全会精神以及习近平总书记视察江苏重要讲话指示精神，全面落实省委省政府、苏州市委市政府决策部署，在市委市政府的正确领导和市人大、市政协的监督支持下，坚决扛起“争当表率、争做示范、走在前列”重大使命，扎实做好“六稳”“六保”工作，统筹推进疫情防控和经济社会发展，聚力建设新城市、大力发展新产业、全力布局新赛道，主要指标保持在合理区间，</w:t>
      </w:r>
      <w:r w:rsidRPr="00984D11">
        <w:rPr>
          <w:rFonts w:hint="eastAsia"/>
        </w:rPr>
        <w:lastRenderedPageBreak/>
        <w:t>经济社会运行呈现总体平稳、稳中有进、稳定向好的发展态势，经济韧性和新兴动能不断增强，高质量发展取得显著成效。市十七届人民代表大会第五次会议确定的经济社会发展主要目标任务基本实现，“十四五”实现良好开局。</w:t>
      </w:r>
    </w:p>
    <w:p w:rsidR="00A4480B" w:rsidRPr="00984D11" w:rsidRDefault="004416C5">
      <w:pPr>
        <w:adjustRightInd w:val="0"/>
        <w:snapToGrid w:val="0"/>
        <w:spacing w:line="600" w:lineRule="exact"/>
        <w:ind w:firstLineChars="200" w:firstLine="640"/>
        <w:jc w:val="left"/>
      </w:pPr>
      <w:r w:rsidRPr="00984D11">
        <w:t>——</w:t>
      </w:r>
      <w:r w:rsidRPr="00984D11">
        <w:t>地区生产总值</w:t>
      </w:r>
      <w:r w:rsidRPr="00984D11">
        <w:rPr>
          <w:rFonts w:hint="eastAsia"/>
        </w:rPr>
        <w:t>4748</w:t>
      </w:r>
      <w:r w:rsidR="00984D11" w:rsidRPr="00984D11">
        <w:rPr>
          <w:rFonts w:hint="eastAsia"/>
        </w:rPr>
        <w:t>.1</w:t>
      </w:r>
      <w:r w:rsidR="00984D11" w:rsidRPr="00984D11">
        <w:t>亿元（</w:t>
      </w:r>
      <w:r w:rsidRPr="00984D11">
        <w:t>下同），按可比价增长</w:t>
      </w:r>
      <w:r w:rsidRPr="00984D11">
        <w:rPr>
          <w:rFonts w:hint="eastAsia"/>
        </w:rPr>
        <w:t>7.8</w:t>
      </w:r>
      <w:r w:rsidRPr="00984D11">
        <w:t>%</w:t>
      </w:r>
      <w:r w:rsidRPr="00984D11">
        <w:t>；</w:t>
      </w:r>
    </w:p>
    <w:p w:rsidR="00A4480B" w:rsidRPr="00984D11" w:rsidRDefault="004416C5">
      <w:pPr>
        <w:adjustRightInd w:val="0"/>
        <w:snapToGrid w:val="0"/>
        <w:spacing w:line="600" w:lineRule="exact"/>
        <w:ind w:firstLineChars="200" w:firstLine="640"/>
        <w:jc w:val="left"/>
      </w:pPr>
      <w:r w:rsidRPr="00984D11">
        <w:t>——</w:t>
      </w:r>
      <w:r w:rsidRPr="00984D11">
        <w:t>一般公共预算收入</w:t>
      </w:r>
      <w:r w:rsidRPr="00984D11">
        <w:rPr>
          <w:rFonts w:hint="eastAsia"/>
        </w:rPr>
        <w:t>466.9</w:t>
      </w:r>
      <w:r w:rsidRPr="00984D11">
        <w:rPr>
          <w:rFonts w:hint="eastAsia"/>
        </w:rPr>
        <w:t>亿元，</w:t>
      </w:r>
      <w:r w:rsidRPr="00984D11">
        <w:t>增长</w:t>
      </w:r>
      <w:r w:rsidRPr="00984D11">
        <w:rPr>
          <w:rFonts w:hint="eastAsia"/>
        </w:rPr>
        <w:t>9.1</w:t>
      </w:r>
      <w:r w:rsidRPr="00984D11">
        <w:t>%</w:t>
      </w:r>
      <w:r w:rsidRPr="00984D11">
        <w:t>；</w:t>
      </w:r>
    </w:p>
    <w:p w:rsidR="00A4480B" w:rsidRPr="00984D11" w:rsidRDefault="004416C5">
      <w:pPr>
        <w:adjustRightInd w:val="0"/>
        <w:snapToGrid w:val="0"/>
        <w:spacing w:line="600" w:lineRule="exact"/>
        <w:ind w:firstLineChars="200" w:firstLine="640"/>
        <w:jc w:val="left"/>
      </w:pPr>
      <w:r w:rsidRPr="00984D11">
        <w:t>——</w:t>
      </w:r>
      <w:r w:rsidRPr="00984D11">
        <w:t>规上工业总产值</w:t>
      </w:r>
      <w:r w:rsidRPr="00984D11">
        <w:t>102</w:t>
      </w:r>
      <w:r w:rsidRPr="00984D11">
        <w:rPr>
          <w:rFonts w:hint="eastAsia"/>
        </w:rPr>
        <w:t>84.5</w:t>
      </w:r>
      <w:r w:rsidRPr="00984D11">
        <w:t>亿元，增长</w:t>
      </w:r>
      <w:r w:rsidRPr="00984D11">
        <w:t>12</w:t>
      </w:r>
      <w:r w:rsidRPr="00984D11">
        <w:rPr>
          <w:rFonts w:hint="eastAsia"/>
        </w:rPr>
        <w:t>.8</w:t>
      </w:r>
      <w:r w:rsidRPr="00984D11">
        <w:t>%</w:t>
      </w:r>
      <w:r w:rsidRPr="00984D11">
        <w:t>；</w:t>
      </w:r>
    </w:p>
    <w:p w:rsidR="00A4480B" w:rsidRPr="00984D11" w:rsidRDefault="004416C5">
      <w:pPr>
        <w:adjustRightInd w:val="0"/>
        <w:snapToGrid w:val="0"/>
        <w:spacing w:line="600" w:lineRule="exact"/>
        <w:ind w:firstLineChars="200" w:firstLine="640"/>
        <w:jc w:val="left"/>
      </w:pPr>
      <w:r w:rsidRPr="00984D11">
        <w:t>——</w:t>
      </w:r>
      <w:r w:rsidRPr="00984D11">
        <w:t>全社会固定资产投资</w:t>
      </w:r>
      <w:r w:rsidRPr="00984D11">
        <w:rPr>
          <w:rFonts w:hint="eastAsia"/>
        </w:rPr>
        <w:t>747.5</w:t>
      </w:r>
      <w:r w:rsidRPr="00984D11">
        <w:t>亿元，增长</w:t>
      </w:r>
      <w:r w:rsidRPr="00984D11">
        <w:rPr>
          <w:rFonts w:hint="eastAsia"/>
        </w:rPr>
        <w:t>0.6</w:t>
      </w:r>
      <w:r w:rsidRPr="00984D11">
        <w:t>%</w:t>
      </w:r>
      <w:r w:rsidRPr="00984D11">
        <w:t>；</w:t>
      </w:r>
    </w:p>
    <w:p w:rsidR="00A4480B" w:rsidRPr="00984D11" w:rsidRDefault="004416C5">
      <w:pPr>
        <w:adjustRightInd w:val="0"/>
        <w:snapToGrid w:val="0"/>
        <w:spacing w:line="600" w:lineRule="exact"/>
        <w:ind w:firstLineChars="200" w:firstLine="640"/>
        <w:jc w:val="left"/>
      </w:pPr>
      <w:r w:rsidRPr="00984D11">
        <w:t>——</w:t>
      </w:r>
      <w:r w:rsidRPr="00984D11">
        <w:t>社会消费品零售总额</w:t>
      </w:r>
      <w:r w:rsidRPr="00984D11">
        <w:t>16</w:t>
      </w:r>
      <w:r w:rsidRPr="00984D11">
        <w:rPr>
          <w:rFonts w:hint="eastAsia"/>
        </w:rPr>
        <w:t>25.7</w:t>
      </w:r>
      <w:r w:rsidRPr="00984D11">
        <w:t>亿元，增长</w:t>
      </w:r>
      <w:r w:rsidRPr="00984D11">
        <w:t>1</w:t>
      </w:r>
      <w:r w:rsidRPr="00984D11">
        <w:rPr>
          <w:rFonts w:hint="eastAsia"/>
        </w:rPr>
        <w:t>6.3</w:t>
      </w:r>
      <w:r w:rsidRPr="00984D11">
        <w:t>%</w:t>
      </w:r>
      <w:r w:rsidRPr="00984D11">
        <w:t>；</w:t>
      </w:r>
    </w:p>
    <w:p w:rsidR="00A4480B" w:rsidRPr="00984D11" w:rsidRDefault="004416C5">
      <w:pPr>
        <w:adjustRightInd w:val="0"/>
        <w:snapToGrid w:val="0"/>
        <w:spacing w:line="600" w:lineRule="exact"/>
        <w:ind w:firstLineChars="200" w:firstLine="640"/>
        <w:jc w:val="left"/>
        <w:rPr>
          <w:kern w:val="0"/>
        </w:rPr>
      </w:pPr>
      <w:r w:rsidRPr="00984D11">
        <w:t>——</w:t>
      </w:r>
      <w:r w:rsidRPr="00984D11">
        <w:t>实际使用外资</w:t>
      </w:r>
      <w:r w:rsidRPr="00984D11">
        <w:t>12.</w:t>
      </w:r>
      <w:r w:rsidRPr="00984D11">
        <w:rPr>
          <w:rFonts w:hint="eastAsia"/>
        </w:rPr>
        <w:t>3</w:t>
      </w:r>
      <w:r w:rsidRPr="00984D11">
        <w:t>亿美元，增长</w:t>
      </w:r>
      <w:r w:rsidRPr="00984D11">
        <w:t>16.9%</w:t>
      </w:r>
      <w:r w:rsidRPr="00984D11">
        <w:t>；</w:t>
      </w:r>
      <w:r w:rsidRPr="00984D11">
        <w:rPr>
          <w:kern w:val="0"/>
        </w:rPr>
        <w:t xml:space="preserve"> </w:t>
      </w:r>
    </w:p>
    <w:p w:rsidR="00A4480B" w:rsidRPr="00984D11" w:rsidRDefault="004416C5">
      <w:pPr>
        <w:adjustRightInd w:val="0"/>
        <w:snapToGrid w:val="0"/>
        <w:spacing w:line="600" w:lineRule="exact"/>
        <w:ind w:firstLineChars="200" w:firstLine="640"/>
        <w:jc w:val="left"/>
      </w:pPr>
      <w:r w:rsidRPr="00984D11">
        <w:t>——</w:t>
      </w:r>
      <w:r w:rsidRPr="00984D11">
        <w:rPr>
          <w:kern w:val="0"/>
        </w:rPr>
        <w:t>进出口总额</w:t>
      </w:r>
      <w:r w:rsidRPr="00984D11">
        <w:rPr>
          <w:rFonts w:hint="eastAsia"/>
          <w:kern w:val="0"/>
        </w:rPr>
        <w:t>1066.1</w:t>
      </w:r>
      <w:r w:rsidRPr="00984D11">
        <w:rPr>
          <w:kern w:val="0"/>
        </w:rPr>
        <w:t>亿美元，</w:t>
      </w:r>
      <w:r w:rsidRPr="00984D11">
        <w:t>增长</w:t>
      </w:r>
      <w:r w:rsidRPr="00984D11">
        <w:rPr>
          <w:rFonts w:hint="eastAsia"/>
        </w:rPr>
        <w:t>22.8</w:t>
      </w:r>
      <w:r w:rsidRPr="00984D11">
        <w:t>%</w:t>
      </w:r>
      <w:r w:rsidRPr="00984D11">
        <w:rPr>
          <w:kern w:val="0"/>
        </w:rPr>
        <w:t>；</w:t>
      </w:r>
    </w:p>
    <w:p w:rsidR="00A4480B" w:rsidRPr="00984D11" w:rsidRDefault="004416C5">
      <w:pPr>
        <w:adjustRightInd w:val="0"/>
        <w:snapToGrid w:val="0"/>
        <w:spacing w:line="600" w:lineRule="exact"/>
        <w:ind w:firstLineChars="200" w:firstLine="640"/>
        <w:jc w:val="left"/>
      </w:pPr>
      <w:r w:rsidRPr="00984D11">
        <w:t>——</w:t>
      </w:r>
      <w:r w:rsidRPr="00984D11">
        <w:t>高新技术产业、战略性新兴产业产值占规上工业比重分别达</w:t>
      </w:r>
      <w:r w:rsidRPr="00984D11">
        <w:rPr>
          <w:rFonts w:hint="eastAsia"/>
        </w:rPr>
        <w:t>49.7</w:t>
      </w:r>
      <w:r w:rsidRPr="00984D11">
        <w:t>%</w:t>
      </w:r>
      <w:r w:rsidRPr="00984D11">
        <w:t>、</w:t>
      </w:r>
      <w:r w:rsidRPr="00984D11">
        <w:rPr>
          <w:rFonts w:hint="eastAsia"/>
        </w:rPr>
        <w:t>53.4</w:t>
      </w:r>
      <w:r w:rsidRPr="00984D11">
        <w:t>%</w:t>
      </w:r>
      <w:r w:rsidRPr="00984D11">
        <w:t>；</w:t>
      </w:r>
    </w:p>
    <w:p w:rsidR="00A4480B" w:rsidRPr="00984D11" w:rsidRDefault="004416C5">
      <w:pPr>
        <w:adjustRightInd w:val="0"/>
        <w:snapToGrid w:val="0"/>
        <w:spacing w:line="600" w:lineRule="exact"/>
        <w:ind w:firstLineChars="200" w:firstLine="640"/>
        <w:jc w:val="left"/>
      </w:pPr>
      <w:r w:rsidRPr="00984D11">
        <w:t>——</w:t>
      </w:r>
      <w:r w:rsidRPr="00984D11">
        <w:t>全社会研究与试验发展经费支出占地区生产总值的比重</w:t>
      </w:r>
      <w:r w:rsidRPr="00984D11">
        <w:rPr>
          <w:rFonts w:hint="eastAsia"/>
        </w:rPr>
        <w:t>3.9</w:t>
      </w:r>
      <w:r w:rsidRPr="00984D11">
        <w:t>%</w:t>
      </w:r>
      <w:r w:rsidRPr="00984D11">
        <w:t>，提高</w:t>
      </w:r>
      <w:r w:rsidRPr="00984D11">
        <w:rPr>
          <w:rFonts w:hint="eastAsia"/>
        </w:rPr>
        <w:t>0.2</w:t>
      </w:r>
      <w:r w:rsidRPr="00984D11">
        <w:t>个百分点；</w:t>
      </w:r>
    </w:p>
    <w:p w:rsidR="00A4480B" w:rsidRPr="00984D11" w:rsidRDefault="004416C5">
      <w:pPr>
        <w:adjustRightInd w:val="0"/>
        <w:snapToGrid w:val="0"/>
        <w:spacing w:line="600" w:lineRule="exact"/>
        <w:ind w:firstLineChars="200" w:firstLine="640"/>
        <w:jc w:val="left"/>
      </w:pPr>
      <w:r w:rsidRPr="00984D11">
        <w:t>——</w:t>
      </w:r>
      <w:r w:rsidRPr="00984D11">
        <w:t>企业研究与试验发展经费投入增长</w:t>
      </w:r>
      <w:r w:rsidRPr="00984D11">
        <w:rPr>
          <w:rFonts w:hint="eastAsia"/>
        </w:rPr>
        <w:t>10</w:t>
      </w:r>
      <w:r w:rsidRPr="00984D11">
        <w:t>%</w:t>
      </w:r>
      <w:r w:rsidRPr="00984D11">
        <w:t>以上；</w:t>
      </w:r>
    </w:p>
    <w:p w:rsidR="00A4480B" w:rsidRPr="00984D11" w:rsidRDefault="004416C5">
      <w:pPr>
        <w:adjustRightInd w:val="0"/>
        <w:snapToGrid w:val="0"/>
        <w:spacing w:line="600" w:lineRule="exact"/>
        <w:ind w:firstLineChars="200" w:firstLine="640"/>
        <w:jc w:val="left"/>
      </w:pPr>
      <w:r w:rsidRPr="00984D11">
        <w:t>——</w:t>
      </w:r>
      <w:r w:rsidRPr="00984D11">
        <w:rPr>
          <w:rFonts w:hint="eastAsia"/>
        </w:rPr>
        <w:t>新增</w:t>
      </w:r>
      <w:r w:rsidRPr="00984D11">
        <w:t>高价值发明专利数</w:t>
      </w:r>
      <w:r w:rsidRPr="00984D11">
        <w:rPr>
          <w:rFonts w:hint="eastAsia"/>
        </w:rPr>
        <w:t>600</w:t>
      </w:r>
      <w:r w:rsidRPr="00984D11">
        <w:rPr>
          <w:rFonts w:hint="eastAsia"/>
        </w:rPr>
        <w:t>件</w:t>
      </w:r>
      <w:r w:rsidRPr="00984D11">
        <w:t>；</w:t>
      </w:r>
    </w:p>
    <w:p w:rsidR="00A4480B" w:rsidRPr="00984D11" w:rsidRDefault="004416C5">
      <w:pPr>
        <w:adjustRightInd w:val="0"/>
        <w:snapToGrid w:val="0"/>
        <w:spacing w:line="600" w:lineRule="exact"/>
        <w:ind w:firstLineChars="200" w:firstLine="640"/>
        <w:jc w:val="left"/>
      </w:pPr>
      <w:r w:rsidRPr="00984D11">
        <w:t>——</w:t>
      </w:r>
      <w:r w:rsidRPr="00984D11">
        <w:t>全员劳动生产率</w:t>
      </w:r>
      <w:r w:rsidRPr="00984D11">
        <w:rPr>
          <w:rFonts w:hint="eastAsia"/>
        </w:rPr>
        <w:t>36</w:t>
      </w:r>
      <w:r w:rsidRPr="00984D11">
        <w:t>万元</w:t>
      </w:r>
      <w:r w:rsidRPr="00984D11">
        <w:t>/</w:t>
      </w:r>
      <w:r w:rsidRPr="00984D11">
        <w:t>人；</w:t>
      </w:r>
    </w:p>
    <w:p w:rsidR="00A4480B" w:rsidRPr="00984D11" w:rsidRDefault="004416C5">
      <w:pPr>
        <w:adjustRightInd w:val="0"/>
        <w:snapToGrid w:val="0"/>
        <w:spacing w:line="600" w:lineRule="exact"/>
        <w:ind w:firstLineChars="200" w:firstLine="640"/>
        <w:jc w:val="left"/>
      </w:pPr>
      <w:r w:rsidRPr="00984D11">
        <w:t>——</w:t>
      </w:r>
      <w:r w:rsidRPr="00984D11">
        <w:rPr>
          <w:rFonts w:hint="eastAsia"/>
        </w:rPr>
        <w:t>居民人均可支配收入</w:t>
      </w:r>
      <w:r w:rsidRPr="00984D11">
        <w:rPr>
          <w:rFonts w:hint="eastAsia"/>
        </w:rPr>
        <w:t>67871</w:t>
      </w:r>
      <w:r w:rsidRPr="00984D11">
        <w:rPr>
          <w:rFonts w:hint="eastAsia"/>
        </w:rPr>
        <w:t>元，增长</w:t>
      </w:r>
      <w:r w:rsidRPr="00984D11">
        <w:rPr>
          <w:rFonts w:hint="eastAsia"/>
        </w:rPr>
        <w:t>9.1%</w:t>
      </w:r>
      <w:r w:rsidRPr="00984D11">
        <w:t>；</w:t>
      </w:r>
    </w:p>
    <w:p w:rsidR="00A4480B" w:rsidRPr="00984D11" w:rsidRDefault="004416C5">
      <w:pPr>
        <w:adjustRightInd w:val="0"/>
        <w:snapToGrid w:val="0"/>
        <w:spacing w:line="600" w:lineRule="exact"/>
        <w:ind w:firstLineChars="200" w:firstLine="640"/>
        <w:jc w:val="left"/>
      </w:pPr>
      <w:r w:rsidRPr="00984D11">
        <w:t>——</w:t>
      </w:r>
      <w:r w:rsidRPr="00984D11">
        <w:t>城镇登记失业率</w:t>
      </w:r>
      <w:r w:rsidRPr="00984D11">
        <w:t>1.</w:t>
      </w:r>
      <w:r w:rsidRPr="00984D11">
        <w:rPr>
          <w:rFonts w:hint="eastAsia"/>
        </w:rPr>
        <w:t>75</w:t>
      </w:r>
      <w:r w:rsidRPr="00984D11">
        <w:t>%</w:t>
      </w:r>
      <w:r w:rsidRPr="00984D11">
        <w:t>；</w:t>
      </w:r>
    </w:p>
    <w:p w:rsidR="00A4480B" w:rsidRPr="00984D11" w:rsidRDefault="004416C5">
      <w:pPr>
        <w:adjustRightInd w:val="0"/>
        <w:snapToGrid w:val="0"/>
        <w:spacing w:line="600" w:lineRule="exact"/>
        <w:ind w:firstLineChars="200" w:firstLine="600"/>
      </w:pPr>
      <w:r w:rsidRPr="00984D11">
        <w:rPr>
          <w:rFonts w:eastAsia="方正仿宋简体"/>
          <w:sz w:val="30"/>
          <w:szCs w:val="30"/>
        </w:rPr>
        <w:t>——</w:t>
      </w:r>
      <w:r w:rsidRPr="00984D11">
        <w:t>化学需氧量、二氧化硫、氨氮和氮氧化物等主要污染物排放量削减完成上级下达任务。</w:t>
      </w:r>
    </w:p>
    <w:p w:rsidR="00A4480B" w:rsidRPr="00984D11" w:rsidRDefault="004416C5">
      <w:pPr>
        <w:adjustRightInd w:val="0"/>
        <w:snapToGrid w:val="0"/>
        <w:spacing w:line="600" w:lineRule="exact"/>
        <w:ind w:firstLineChars="200" w:firstLine="640"/>
      </w:pPr>
      <w:r w:rsidRPr="00984D11">
        <w:t>2021</w:t>
      </w:r>
      <w:r w:rsidRPr="00984D11">
        <w:t>年全市经济社会发展呈现以下六个方面的特点：</w:t>
      </w:r>
    </w:p>
    <w:p w:rsidR="00A4480B" w:rsidRPr="00984D11" w:rsidRDefault="004416C5">
      <w:pPr>
        <w:adjustRightInd w:val="0"/>
        <w:snapToGrid w:val="0"/>
        <w:spacing w:line="600" w:lineRule="exact"/>
        <w:ind w:firstLineChars="200" w:firstLine="643"/>
      </w:pPr>
      <w:r w:rsidRPr="00984D11">
        <w:rPr>
          <w:rFonts w:eastAsia="楷体_GB2312" w:hint="eastAsia"/>
          <w:b/>
        </w:rPr>
        <w:lastRenderedPageBreak/>
        <w:t xml:space="preserve">1. </w:t>
      </w:r>
      <w:r w:rsidRPr="00984D11">
        <w:rPr>
          <w:rFonts w:eastAsia="楷体_GB2312" w:hint="eastAsia"/>
          <w:b/>
        </w:rPr>
        <w:t>坚持调结构提质效，经济发展稳中有进。</w:t>
      </w:r>
      <w:r w:rsidRPr="00984D11">
        <w:rPr>
          <w:rFonts w:hint="eastAsia"/>
        </w:rPr>
        <w:t>积极应对疫情防控、基数抬高、保供稳价、能耗双控等因素影响，及时出台稳岗促产“昆八条”等一揽子政策，加强经济协调保障，经济韧性更加凸显，实现地区生产总值</w:t>
      </w:r>
      <w:r w:rsidRPr="00984D11">
        <w:rPr>
          <w:rFonts w:hint="eastAsia"/>
        </w:rPr>
        <w:t>4748</w:t>
      </w:r>
      <w:r w:rsidR="00984D11" w:rsidRPr="00984D11">
        <w:rPr>
          <w:rFonts w:hint="eastAsia"/>
        </w:rPr>
        <w:t>.1</w:t>
      </w:r>
      <w:r w:rsidRPr="00984D11">
        <w:rPr>
          <w:rFonts w:hint="eastAsia"/>
        </w:rPr>
        <w:t>亿元，增长</w:t>
      </w:r>
      <w:r w:rsidRPr="00984D11">
        <w:rPr>
          <w:rFonts w:hint="eastAsia"/>
        </w:rPr>
        <w:t>7.8%</w:t>
      </w:r>
      <w:r w:rsidRPr="00984D11">
        <w:rPr>
          <w:rFonts w:hint="eastAsia"/>
        </w:rPr>
        <w:t>。</w:t>
      </w:r>
      <w:r w:rsidRPr="00984D11">
        <w:rPr>
          <w:rFonts w:hint="eastAsia"/>
          <w:b/>
        </w:rPr>
        <w:t>工业经济再上新台阶。</w:t>
      </w:r>
      <w:r w:rsidRPr="00984D11">
        <w:rPr>
          <w:rFonts w:hint="eastAsia"/>
        </w:rPr>
        <w:t>继</w:t>
      </w:r>
      <w:r w:rsidRPr="00984D11">
        <w:rPr>
          <w:rFonts w:hint="eastAsia"/>
        </w:rPr>
        <w:t>2020</w:t>
      </w:r>
      <w:r w:rsidRPr="00984D11">
        <w:rPr>
          <w:rFonts w:hint="eastAsia"/>
        </w:rPr>
        <w:t>年工业总产值历史性突破万亿元后，规上工业总产值也迈入万亿新台阶。产业结构持续优化，建立“六新”产业“链长制”，电子信息产业占规上工业产值比重降至</w:t>
      </w:r>
      <w:r w:rsidRPr="00984D11">
        <w:rPr>
          <w:rFonts w:hint="eastAsia"/>
        </w:rPr>
        <w:t>54%</w:t>
      </w:r>
      <w:r w:rsidRPr="00984D11">
        <w:rPr>
          <w:rFonts w:hint="eastAsia"/>
        </w:rPr>
        <w:t>，装备制造业占规上工业产值比重提升至</w:t>
      </w:r>
      <w:r w:rsidRPr="00984D11">
        <w:rPr>
          <w:rFonts w:hint="eastAsia"/>
        </w:rPr>
        <w:t>27%</w:t>
      </w:r>
      <w:r w:rsidRPr="00984D11">
        <w:rPr>
          <w:rFonts w:hint="eastAsia"/>
        </w:rPr>
        <w:t>，高新技术产业占规上工业产值比重提升至</w:t>
      </w:r>
      <w:r w:rsidR="00B32288" w:rsidRPr="00984D11">
        <w:rPr>
          <w:rFonts w:hint="eastAsia"/>
        </w:rPr>
        <w:t>49.7</w:t>
      </w:r>
      <w:r w:rsidRPr="00984D11">
        <w:rPr>
          <w:rFonts w:hint="eastAsia"/>
        </w:rPr>
        <w:t>%</w:t>
      </w:r>
      <w:r w:rsidRPr="00984D11">
        <w:rPr>
          <w:rFonts w:hint="eastAsia"/>
        </w:rPr>
        <w:t>。民营经济形成强劲支撑，规上民营企业完成工业总产值</w:t>
      </w:r>
      <w:r w:rsidRPr="00984D11">
        <w:rPr>
          <w:rFonts w:hint="eastAsia"/>
        </w:rPr>
        <w:t>2500</w:t>
      </w:r>
      <w:r w:rsidRPr="00984D11">
        <w:rPr>
          <w:rFonts w:hint="eastAsia"/>
        </w:rPr>
        <w:t>亿元，增长</w:t>
      </w:r>
      <w:r w:rsidRPr="00984D11">
        <w:rPr>
          <w:rFonts w:hint="eastAsia"/>
        </w:rPr>
        <w:t>20%</w:t>
      </w:r>
      <w:r w:rsidRPr="00984D11">
        <w:rPr>
          <w:rFonts w:hint="eastAsia"/>
        </w:rPr>
        <w:t>，对规上工业增长贡献率</w:t>
      </w:r>
      <w:r w:rsidRPr="00984D11">
        <w:rPr>
          <w:rFonts w:hint="eastAsia"/>
        </w:rPr>
        <w:t>38%</w:t>
      </w:r>
      <w:r w:rsidRPr="00984D11">
        <w:rPr>
          <w:rFonts w:hint="eastAsia"/>
        </w:rPr>
        <w:t>。企业效益进一步改善，规上工业利润总额</w:t>
      </w:r>
      <w:r w:rsidRPr="00984D11">
        <w:rPr>
          <w:rFonts w:hint="eastAsia"/>
        </w:rPr>
        <w:t>570</w:t>
      </w:r>
      <w:r w:rsidRPr="00984D11">
        <w:rPr>
          <w:rFonts w:hint="eastAsia"/>
        </w:rPr>
        <w:t>亿元，增长</w:t>
      </w:r>
      <w:r w:rsidRPr="00984D11">
        <w:rPr>
          <w:rFonts w:hint="eastAsia"/>
        </w:rPr>
        <w:t>25%</w:t>
      </w:r>
      <w:r w:rsidRPr="00984D11">
        <w:rPr>
          <w:rFonts w:hint="eastAsia"/>
        </w:rPr>
        <w:t>。</w:t>
      </w:r>
      <w:r w:rsidRPr="00984D11">
        <w:rPr>
          <w:rFonts w:hint="eastAsia"/>
          <w:b/>
        </w:rPr>
        <w:t>服务业稳定复苏。</w:t>
      </w:r>
      <w:r w:rsidRPr="00984D11">
        <w:rPr>
          <w:rFonts w:hint="eastAsia"/>
        </w:rPr>
        <w:t>制定出台《昆山市现代服务业重点提升三年行动计划》，实现服务业增加值</w:t>
      </w:r>
      <w:r w:rsidR="00B32288" w:rsidRPr="00984D11">
        <w:rPr>
          <w:rFonts w:hint="eastAsia"/>
        </w:rPr>
        <w:t>2254.1</w:t>
      </w:r>
      <w:r w:rsidRPr="00984D11">
        <w:rPr>
          <w:rFonts w:hint="eastAsia"/>
        </w:rPr>
        <w:t>亿元，增长</w:t>
      </w:r>
      <w:r w:rsidR="00B32288" w:rsidRPr="00984D11">
        <w:rPr>
          <w:rFonts w:hint="eastAsia"/>
        </w:rPr>
        <w:t>5.9</w:t>
      </w:r>
      <w:r w:rsidRPr="00984D11">
        <w:rPr>
          <w:rFonts w:hint="eastAsia"/>
        </w:rPr>
        <w:t>%</w:t>
      </w:r>
      <w:r w:rsidRPr="00984D11">
        <w:rPr>
          <w:rFonts w:hint="eastAsia"/>
        </w:rPr>
        <w:t>，生产性服务业增加值占服务业增加值比重首超</w:t>
      </w:r>
      <w:r w:rsidRPr="00984D11">
        <w:rPr>
          <w:rFonts w:hint="eastAsia"/>
        </w:rPr>
        <w:t>50%</w:t>
      </w:r>
      <w:r w:rsidRPr="00984D11">
        <w:rPr>
          <w:rFonts w:hint="eastAsia"/>
        </w:rPr>
        <w:t>。举办“五五”“双</w:t>
      </w:r>
      <w:r w:rsidRPr="00984D11">
        <w:rPr>
          <w:rFonts w:hint="eastAsia"/>
        </w:rPr>
        <w:t>12</w:t>
      </w:r>
      <w:r w:rsidRPr="00984D11">
        <w:rPr>
          <w:rFonts w:hint="eastAsia"/>
        </w:rPr>
        <w:t>”等系列促消费活动，消费市场稳步恢复，实现社会消费品零售总额</w:t>
      </w:r>
      <w:r w:rsidR="00B32288" w:rsidRPr="00984D11">
        <w:rPr>
          <w:rFonts w:hint="eastAsia"/>
        </w:rPr>
        <w:t>1625.7</w:t>
      </w:r>
      <w:r w:rsidRPr="00984D11">
        <w:rPr>
          <w:rFonts w:hint="eastAsia"/>
        </w:rPr>
        <w:t>亿元，增长</w:t>
      </w:r>
      <w:r w:rsidR="00B32288" w:rsidRPr="00984D11">
        <w:rPr>
          <w:rFonts w:hint="eastAsia"/>
        </w:rPr>
        <w:t>16.3</w:t>
      </w:r>
      <w:r w:rsidRPr="00984D11">
        <w:rPr>
          <w:rFonts w:hint="eastAsia"/>
        </w:rPr>
        <w:t>%</w:t>
      </w:r>
      <w:r w:rsidRPr="00984D11">
        <w:rPr>
          <w:rFonts w:hint="eastAsia"/>
        </w:rPr>
        <w:t>，总量位居苏州第一。实现旅游收入</w:t>
      </w:r>
      <w:r w:rsidRPr="00984D11">
        <w:rPr>
          <w:rFonts w:hint="eastAsia"/>
        </w:rPr>
        <w:t>263</w:t>
      </w:r>
      <w:r w:rsidRPr="00984D11">
        <w:rPr>
          <w:rFonts w:hint="eastAsia"/>
        </w:rPr>
        <w:t>亿元，增长</w:t>
      </w:r>
      <w:r w:rsidRPr="00984D11">
        <w:rPr>
          <w:rFonts w:hint="eastAsia"/>
        </w:rPr>
        <w:t>58.2%</w:t>
      </w:r>
      <w:r w:rsidRPr="00984D11">
        <w:rPr>
          <w:rFonts w:hint="eastAsia"/>
        </w:rPr>
        <w:t>。叮咚买菜、车总馆、食行生鲜、融创文旅城等一批总部项目落户昆山。</w:t>
      </w:r>
      <w:r w:rsidRPr="00984D11">
        <w:rPr>
          <w:rFonts w:hint="eastAsia"/>
          <w:b/>
        </w:rPr>
        <w:t>投资支撑作用明显。</w:t>
      </w:r>
      <w:r w:rsidRPr="00984D11">
        <w:rPr>
          <w:rFonts w:hint="eastAsia"/>
        </w:rPr>
        <w:t>完成固定资产投资</w:t>
      </w:r>
      <w:r w:rsidR="00055F3E" w:rsidRPr="00984D11">
        <w:rPr>
          <w:rFonts w:hint="eastAsia"/>
        </w:rPr>
        <w:t>747.5</w:t>
      </w:r>
      <w:r w:rsidRPr="00984D11">
        <w:rPr>
          <w:rFonts w:hint="eastAsia"/>
        </w:rPr>
        <w:t>亿元，位居苏州大市首位，其中工业投资</w:t>
      </w:r>
      <w:r w:rsidR="00055F3E" w:rsidRPr="00984D11">
        <w:rPr>
          <w:rFonts w:hint="eastAsia"/>
        </w:rPr>
        <w:t>230.6</w:t>
      </w:r>
      <w:r w:rsidRPr="00984D11">
        <w:rPr>
          <w:rFonts w:hint="eastAsia"/>
        </w:rPr>
        <w:t>亿元，增长</w:t>
      </w:r>
      <w:r w:rsidR="00055F3E" w:rsidRPr="00984D11">
        <w:rPr>
          <w:rFonts w:hint="eastAsia"/>
        </w:rPr>
        <w:t>4.8</w:t>
      </w:r>
      <w:r w:rsidRPr="00984D11">
        <w:rPr>
          <w:rFonts w:hint="eastAsia"/>
        </w:rPr>
        <w:t>%</w:t>
      </w:r>
      <w:r w:rsidRPr="00984D11">
        <w:rPr>
          <w:rFonts w:hint="eastAsia"/>
        </w:rPr>
        <w:t>。制定出台重大项目管理办法，建立重大项目全生命周期管理平台，省、苏州市、昆山市三级重大项目分别完成投资</w:t>
      </w:r>
      <w:r w:rsidRPr="00984D11">
        <w:rPr>
          <w:rFonts w:hint="eastAsia"/>
        </w:rPr>
        <w:t>73.7</w:t>
      </w:r>
      <w:r w:rsidRPr="00984D11">
        <w:rPr>
          <w:rFonts w:hint="eastAsia"/>
        </w:rPr>
        <w:t>亿元、</w:t>
      </w:r>
      <w:r w:rsidRPr="00984D11">
        <w:rPr>
          <w:rFonts w:hint="eastAsia"/>
        </w:rPr>
        <w:t>303.8</w:t>
      </w:r>
      <w:r w:rsidRPr="00984D11">
        <w:rPr>
          <w:rFonts w:hint="eastAsia"/>
        </w:rPr>
        <w:t>亿元和</w:t>
      </w:r>
      <w:r w:rsidRPr="00984D11">
        <w:rPr>
          <w:rFonts w:hint="eastAsia"/>
        </w:rPr>
        <w:t>203.4</w:t>
      </w:r>
      <w:r w:rsidRPr="00984D11">
        <w:rPr>
          <w:rFonts w:hint="eastAsia"/>
        </w:rPr>
        <w:t>亿元，均超额完成年度投资计划。立臻科技、友达光电两个百亿级重大项目开工建设，迈胜质子医疗产业化基地建成投产。成功引进中科寒武纪、九上中园半导体等一批龙头项目，与航天科技、航天科工、国家电网、国家能源集团、中国建筑等一批央企合作不断深入。</w:t>
      </w:r>
      <w:r w:rsidRPr="00984D11">
        <w:rPr>
          <w:rFonts w:hint="eastAsia"/>
          <w:b/>
        </w:rPr>
        <w:t>外资外贸高位增长。</w:t>
      </w:r>
      <w:r w:rsidRPr="00984D11">
        <w:rPr>
          <w:rFonts w:hint="eastAsia"/>
        </w:rPr>
        <w:t>引进注册外资超亿美元项目</w:t>
      </w:r>
      <w:r w:rsidRPr="00984D11">
        <w:rPr>
          <w:rFonts w:hint="eastAsia"/>
        </w:rPr>
        <w:t>9</w:t>
      </w:r>
      <w:r w:rsidRPr="00984D11">
        <w:rPr>
          <w:rFonts w:hint="eastAsia"/>
        </w:rPr>
        <w:t>个，新增实际使用外资</w:t>
      </w:r>
      <w:r w:rsidRPr="00984D11">
        <w:rPr>
          <w:rFonts w:hint="eastAsia"/>
        </w:rPr>
        <w:t>12.</w:t>
      </w:r>
      <w:r w:rsidR="00055F3E" w:rsidRPr="00984D11">
        <w:rPr>
          <w:rFonts w:hint="eastAsia"/>
        </w:rPr>
        <w:t>3</w:t>
      </w:r>
      <w:r w:rsidRPr="00984D11">
        <w:rPr>
          <w:rFonts w:hint="eastAsia"/>
        </w:rPr>
        <w:t>亿美元，增长</w:t>
      </w:r>
      <w:r w:rsidRPr="00984D11">
        <w:rPr>
          <w:rFonts w:hint="eastAsia"/>
        </w:rPr>
        <w:t>16.9%</w:t>
      </w:r>
      <w:r w:rsidRPr="00984D11">
        <w:rPr>
          <w:rFonts w:hint="eastAsia"/>
        </w:rPr>
        <w:t>，总量创七年来新高。进出口总额首次突破千亿美元大关，增长</w:t>
      </w:r>
      <w:r w:rsidR="00055F3E" w:rsidRPr="00984D11">
        <w:rPr>
          <w:rFonts w:hint="eastAsia"/>
        </w:rPr>
        <w:t>22.8</w:t>
      </w:r>
      <w:r w:rsidRPr="00984D11">
        <w:rPr>
          <w:rFonts w:hint="eastAsia"/>
        </w:rPr>
        <w:t>%</w:t>
      </w:r>
      <w:r w:rsidRPr="00984D11">
        <w:rPr>
          <w:rFonts w:hint="eastAsia"/>
        </w:rPr>
        <w:t>，创历史新高。进口贸易促进创新示范区加快建设，“昆盟通”新增进出口超</w:t>
      </w:r>
      <w:r w:rsidRPr="00984D11">
        <w:rPr>
          <w:rFonts w:hint="eastAsia"/>
        </w:rPr>
        <w:t>30</w:t>
      </w:r>
      <w:r w:rsidRPr="00984D11">
        <w:rPr>
          <w:rFonts w:hint="eastAsia"/>
        </w:rPr>
        <w:t>亿美元。获评“</w:t>
      </w:r>
      <w:r w:rsidRPr="00984D11">
        <w:rPr>
          <w:rFonts w:hint="eastAsia"/>
        </w:rPr>
        <w:t>2021</w:t>
      </w:r>
      <w:r w:rsidRPr="00984D11">
        <w:rPr>
          <w:rFonts w:hint="eastAsia"/>
        </w:rPr>
        <w:t>年国家外贸转型升级基地”。</w:t>
      </w:r>
      <w:r w:rsidRPr="00984D11">
        <w:rPr>
          <w:rFonts w:hint="eastAsia"/>
          <w:b/>
        </w:rPr>
        <w:t>财税金融运行稳健。</w:t>
      </w:r>
      <w:r w:rsidRPr="00984D11">
        <w:rPr>
          <w:rFonts w:hint="eastAsia"/>
        </w:rPr>
        <w:t>完成一般公共预算收入</w:t>
      </w:r>
      <w:r w:rsidRPr="00984D11">
        <w:rPr>
          <w:rFonts w:hint="eastAsia"/>
        </w:rPr>
        <w:t>466.9</w:t>
      </w:r>
      <w:r w:rsidRPr="00984D11">
        <w:rPr>
          <w:rFonts w:hint="eastAsia"/>
        </w:rPr>
        <w:t>亿元，增长</w:t>
      </w:r>
      <w:r w:rsidRPr="00984D11">
        <w:rPr>
          <w:rFonts w:hint="eastAsia"/>
        </w:rPr>
        <w:t>9.1%</w:t>
      </w:r>
      <w:r w:rsidRPr="00984D11">
        <w:rPr>
          <w:rFonts w:hint="eastAsia"/>
        </w:rPr>
        <w:t>，收入总量、增量继续保持全省县（市）首位。聚焦服务实体经济，密切关注科技型、中小微企业融资需求，综合风险池新增放贷</w:t>
      </w:r>
      <w:r w:rsidRPr="00984D11">
        <w:rPr>
          <w:rFonts w:hint="eastAsia"/>
        </w:rPr>
        <w:t>76.7</w:t>
      </w:r>
      <w:r w:rsidRPr="00984D11">
        <w:rPr>
          <w:rFonts w:hint="eastAsia"/>
        </w:rPr>
        <w:t>亿元，增长</w:t>
      </w:r>
      <w:r w:rsidRPr="00984D11">
        <w:rPr>
          <w:rFonts w:hint="eastAsia"/>
        </w:rPr>
        <w:t>51.3%</w:t>
      </w:r>
      <w:r w:rsidRPr="00984D11">
        <w:rPr>
          <w:rFonts w:hint="eastAsia"/>
        </w:rPr>
        <w:t>。新增上市企业</w:t>
      </w:r>
      <w:r w:rsidRPr="00984D11">
        <w:rPr>
          <w:rFonts w:hint="eastAsia"/>
        </w:rPr>
        <w:t>4</w:t>
      </w:r>
      <w:r w:rsidRPr="00984D11">
        <w:rPr>
          <w:rFonts w:hint="eastAsia"/>
        </w:rPr>
        <w:t>家，总量达</w:t>
      </w:r>
      <w:r w:rsidRPr="00984D11">
        <w:rPr>
          <w:rFonts w:hint="eastAsia"/>
        </w:rPr>
        <w:t>40</w:t>
      </w:r>
      <w:r w:rsidRPr="00984D11">
        <w:rPr>
          <w:rFonts w:hint="eastAsia"/>
        </w:rPr>
        <w:t>家。积极争取上级资金支持，中金普洛斯仓储等</w:t>
      </w:r>
      <w:r w:rsidRPr="00984D11">
        <w:rPr>
          <w:rFonts w:hint="eastAsia"/>
        </w:rPr>
        <w:t>7</w:t>
      </w:r>
      <w:r w:rsidRPr="00984D11">
        <w:rPr>
          <w:rFonts w:hint="eastAsia"/>
        </w:rPr>
        <w:t>个项目纳入</w:t>
      </w:r>
      <w:r w:rsidRPr="00984D11">
        <w:rPr>
          <w:rFonts w:hint="eastAsia"/>
        </w:rPr>
        <w:t>REITs</w:t>
      </w:r>
      <w:r w:rsidRPr="00984D11">
        <w:rPr>
          <w:rFonts w:hint="eastAsia"/>
        </w:rPr>
        <w:t>试点，成功争取地方政府专项债券资金</w:t>
      </w:r>
      <w:r w:rsidRPr="00984D11">
        <w:rPr>
          <w:rFonts w:hint="eastAsia"/>
        </w:rPr>
        <w:t>24.5</w:t>
      </w:r>
      <w:r w:rsidRPr="00984D11">
        <w:rPr>
          <w:rFonts w:hint="eastAsia"/>
        </w:rPr>
        <w:t>亿元。成立总规模</w:t>
      </w:r>
      <w:r w:rsidRPr="00984D11">
        <w:rPr>
          <w:rFonts w:hint="eastAsia"/>
        </w:rPr>
        <w:t>100</w:t>
      </w:r>
      <w:r w:rsidRPr="00984D11">
        <w:rPr>
          <w:rFonts w:hint="eastAsia"/>
        </w:rPr>
        <w:t>亿元的产业发展投资母基金。</w:t>
      </w:r>
    </w:p>
    <w:p w:rsidR="00A4480B" w:rsidRPr="00984D11" w:rsidRDefault="004416C5">
      <w:pPr>
        <w:adjustRightInd w:val="0"/>
        <w:snapToGrid w:val="0"/>
        <w:spacing w:line="600" w:lineRule="exact"/>
        <w:ind w:firstLineChars="200" w:firstLine="643"/>
      </w:pPr>
      <w:r w:rsidRPr="00984D11">
        <w:rPr>
          <w:rFonts w:eastAsia="楷体_GB2312" w:hint="eastAsia"/>
          <w:b/>
        </w:rPr>
        <w:t xml:space="preserve">2. </w:t>
      </w:r>
      <w:r w:rsidRPr="00984D11">
        <w:rPr>
          <w:rFonts w:eastAsia="楷体_GB2312" w:hint="eastAsia"/>
          <w:b/>
        </w:rPr>
        <w:t>坚持谋创新促转型，科创建设成效明显。</w:t>
      </w:r>
      <w:r w:rsidRPr="00984D11">
        <w:rPr>
          <w:rFonts w:hint="eastAsia"/>
        </w:rPr>
        <w:t>始终把创新作为高质量发展的第一动力，持续深化国家一流产业科创中心建设，加快各类创新资源集聚。</w:t>
      </w:r>
      <w:r w:rsidRPr="00984D11">
        <w:rPr>
          <w:rFonts w:hint="eastAsia"/>
          <w:b/>
        </w:rPr>
        <w:t>科创载体加快建设。</w:t>
      </w:r>
      <w:r w:rsidRPr="00984D11">
        <w:rPr>
          <w:rFonts w:hint="eastAsia"/>
        </w:rPr>
        <w:t>中科可控筹建国家超算互联网技术创新中心，深时数字地球国际大科学计划获准发起。加快阳澄湖科学城、夏驾河科创走廊、花桥国际创新港建设，开园运营特色科创产业园</w:t>
      </w:r>
      <w:r w:rsidRPr="00984D11">
        <w:rPr>
          <w:rFonts w:hint="eastAsia"/>
        </w:rPr>
        <w:t>19</w:t>
      </w:r>
      <w:r w:rsidRPr="00984D11">
        <w:rPr>
          <w:rFonts w:hint="eastAsia"/>
        </w:rPr>
        <w:t>个，新增科创承载空间</w:t>
      </w:r>
      <w:r w:rsidRPr="00984D11">
        <w:rPr>
          <w:rFonts w:hint="eastAsia"/>
        </w:rPr>
        <w:t>116.9</w:t>
      </w:r>
      <w:r w:rsidRPr="00984D11">
        <w:rPr>
          <w:rFonts w:hint="eastAsia"/>
        </w:rPr>
        <w:t>万平方米。</w:t>
      </w:r>
      <w:r w:rsidRPr="00984D11">
        <w:rPr>
          <w:rFonts w:hint="eastAsia"/>
          <w:b/>
        </w:rPr>
        <w:t>科技创新优势增强。</w:t>
      </w:r>
      <w:r w:rsidRPr="00984D11">
        <w:rPr>
          <w:rFonts w:hint="eastAsia"/>
        </w:rPr>
        <w:t>聚焦突破产业链“卡脖子”环节，实施祖冲之攻关计划</w:t>
      </w:r>
      <w:r w:rsidRPr="00984D11">
        <w:rPr>
          <w:rFonts w:hint="eastAsia"/>
        </w:rPr>
        <w:t>66</w:t>
      </w:r>
      <w:r w:rsidRPr="00984D11">
        <w:rPr>
          <w:rFonts w:hint="eastAsia"/>
        </w:rPr>
        <w:t>项，带动企业投入超</w:t>
      </w:r>
      <w:r w:rsidRPr="00984D11">
        <w:rPr>
          <w:rFonts w:hint="eastAsia"/>
        </w:rPr>
        <w:t>23</w:t>
      </w:r>
      <w:r w:rsidRPr="00984D11">
        <w:rPr>
          <w:rFonts w:hint="eastAsia"/>
        </w:rPr>
        <w:t>亿元。迈胜小型质子治疗设备项目列入国家关键核心技术攻关专项，三一挖掘机控制系统列入国家重点研发计划制造基础技术与关键部件重点专项。新增省工程技术研究中心</w:t>
      </w:r>
      <w:r w:rsidRPr="00984D11">
        <w:rPr>
          <w:rFonts w:hint="eastAsia"/>
        </w:rPr>
        <w:t>46</w:t>
      </w:r>
      <w:r w:rsidRPr="00984D11">
        <w:rPr>
          <w:rFonts w:hint="eastAsia"/>
        </w:rPr>
        <w:t>家、企业技术中心</w:t>
      </w:r>
      <w:r w:rsidRPr="00984D11">
        <w:rPr>
          <w:rFonts w:hint="eastAsia"/>
        </w:rPr>
        <w:t>33</w:t>
      </w:r>
      <w:r w:rsidRPr="00984D11">
        <w:rPr>
          <w:rFonts w:hint="eastAsia"/>
        </w:rPr>
        <w:t>家，净增高新技术企业</w:t>
      </w:r>
      <w:r w:rsidRPr="00984D11">
        <w:rPr>
          <w:rFonts w:hint="eastAsia"/>
        </w:rPr>
        <w:t>250</w:t>
      </w:r>
      <w:r w:rsidRPr="00984D11">
        <w:rPr>
          <w:rFonts w:hint="eastAsia"/>
        </w:rPr>
        <w:t>家，总量达</w:t>
      </w:r>
      <w:r w:rsidRPr="00984D11">
        <w:rPr>
          <w:rFonts w:hint="eastAsia"/>
        </w:rPr>
        <w:t>2264</w:t>
      </w:r>
      <w:r w:rsidRPr="00984D11">
        <w:rPr>
          <w:rFonts w:hint="eastAsia"/>
        </w:rPr>
        <w:t>家。新认定省级以上专精特新“小巨人”企业</w:t>
      </w:r>
      <w:r w:rsidRPr="00984D11">
        <w:rPr>
          <w:rFonts w:hint="eastAsia"/>
        </w:rPr>
        <w:t>30</w:t>
      </w:r>
      <w:r w:rsidRPr="00984D11">
        <w:rPr>
          <w:rFonts w:hint="eastAsia"/>
        </w:rPr>
        <w:t>家，清陶获评省级“独角兽”企业。小核酸及生物医药产业集群建设获国务院通报督查激励。泽璟制药</w:t>
      </w:r>
      <w:r w:rsidRPr="00984D11">
        <w:rPr>
          <w:rFonts w:hint="eastAsia"/>
        </w:rPr>
        <w:t>1</w:t>
      </w:r>
      <w:r w:rsidRPr="00984D11">
        <w:rPr>
          <w:rFonts w:hint="eastAsia"/>
        </w:rPr>
        <w:t>类新药上市并纳入医保药品目录。</w:t>
      </w:r>
      <w:r w:rsidRPr="00984D11">
        <w:rPr>
          <w:rFonts w:hint="eastAsia"/>
          <w:b/>
        </w:rPr>
        <w:t>科创生态持续完善。</w:t>
      </w:r>
      <w:r w:rsidRPr="00984D11">
        <w:rPr>
          <w:rFonts w:hint="eastAsia"/>
        </w:rPr>
        <w:t>发布“人才科创新政</w:t>
      </w:r>
      <w:r w:rsidRPr="00984D11">
        <w:rPr>
          <w:rFonts w:hint="eastAsia"/>
        </w:rPr>
        <w:t>4.0</w:t>
      </w:r>
      <w:r w:rsidRPr="00984D11">
        <w:rPr>
          <w:rFonts w:hint="eastAsia"/>
        </w:rPr>
        <w:t>版”，更大力度引进海内外人才和重大创新平台。新增国家外国专家计划项目</w:t>
      </w:r>
      <w:r w:rsidRPr="00984D11">
        <w:rPr>
          <w:rFonts w:hint="eastAsia"/>
        </w:rPr>
        <w:t>8</w:t>
      </w:r>
      <w:r w:rsidRPr="00984D11">
        <w:rPr>
          <w:rFonts w:hint="eastAsia"/>
        </w:rPr>
        <w:t>项、省“双创计划”人才</w:t>
      </w:r>
      <w:r w:rsidRPr="00984D11">
        <w:rPr>
          <w:rFonts w:hint="eastAsia"/>
        </w:rPr>
        <w:t>23</w:t>
      </w:r>
      <w:r w:rsidRPr="00984D11">
        <w:rPr>
          <w:rFonts w:hint="eastAsia"/>
        </w:rPr>
        <w:t>名，高层次人才总量达</w:t>
      </w:r>
      <w:r w:rsidRPr="00984D11">
        <w:rPr>
          <w:rFonts w:hint="eastAsia"/>
        </w:rPr>
        <w:t>4.8</w:t>
      </w:r>
      <w:r w:rsidRPr="00984D11">
        <w:rPr>
          <w:rFonts w:hint="eastAsia"/>
        </w:rPr>
        <w:t>万人，累计培训高技能人才</w:t>
      </w:r>
      <w:r w:rsidRPr="00984D11">
        <w:rPr>
          <w:rFonts w:hint="eastAsia"/>
        </w:rPr>
        <w:t>1.1</w:t>
      </w:r>
      <w:r w:rsidRPr="00984D11">
        <w:rPr>
          <w:rFonts w:hint="eastAsia"/>
        </w:rPr>
        <w:t>万人。设立国内县级市首个德勤学院，为成长型创新企业提供专业培训支持。新建人才公寓</w:t>
      </w:r>
      <w:r w:rsidRPr="00984D11">
        <w:rPr>
          <w:rFonts w:hint="eastAsia"/>
        </w:rPr>
        <w:t>3319</w:t>
      </w:r>
      <w:r w:rsidRPr="00984D11">
        <w:rPr>
          <w:rFonts w:hint="eastAsia"/>
        </w:rPr>
        <w:t>套。</w:t>
      </w:r>
      <w:r w:rsidRPr="00984D11">
        <w:rPr>
          <w:rFonts w:hint="eastAsia"/>
          <w:b/>
        </w:rPr>
        <w:t>数字经济加快赋能。</w:t>
      </w:r>
      <w:r w:rsidRPr="00984D11">
        <w:rPr>
          <w:rFonts w:hint="eastAsia"/>
        </w:rPr>
        <w:t>建立数字经济“</w:t>
      </w:r>
      <w:r w:rsidRPr="00984D11">
        <w:rPr>
          <w:rFonts w:hint="eastAsia"/>
        </w:rPr>
        <w:t>1+8</w:t>
      </w:r>
      <w:r w:rsidRPr="00984D11">
        <w:rPr>
          <w:rFonts w:hint="eastAsia"/>
        </w:rPr>
        <w:t>”实施方案体系，实施制造业“智改数转”三年行动，完成“智改数转”项目</w:t>
      </w:r>
      <w:r w:rsidRPr="00984D11">
        <w:rPr>
          <w:rFonts w:hint="eastAsia"/>
        </w:rPr>
        <w:t>1415</w:t>
      </w:r>
      <w:r w:rsidRPr="00984D11">
        <w:rPr>
          <w:rFonts w:hint="eastAsia"/>
        </w:rPr>
        <w:t>个，新增省级智能车间</w:t>
      </w:r>
      <w:r w:rsidRPr="00984D11">
        <w:rPr>
          <w:rFonts w:hint="eastAsia"/>
        </w:rPr>
        <w:t>8</w:t>
      </w:r>
      <w:r w:rsidRPr="00984D11">
        <w:rPr>
          <w:rFonts w:hint="eastAsia"/>
        </w:rPr>
        <w:t>个、智能工厂</w:t>
      </w:r>
      <w:r w:rsidRPr="00984D11">
        <w:rPr>
          <w:rFonts w:hint="eastAsia"/>
        </w:rPr>
        <w:t>1</w:t>
      </w:r>
      <w:r w:rsidRPr="00984D11">
        <w:rPr>
          <w:rFonts w:hint="eastAsia"/>
        </w:rPr>
        <w:t>家。累计建成</w:t>
      </w:r>
      <w:r w:rsidRPr="00984D11">
        <w:rPr>
          <w:rFonts w:hint="eastAsia"/>
        </w:rPr>
        <w:t>5G</w:t>
      </w:r>
      <w:r w:rsidRPr="00984D11">
        <w:rPr>
          <w:rFonts w:hint="eastAsia"/>
        </w:rPr>
        <w:t>基站</w:t>
      </w:r>
      <w:r w:rsidRPr="00984D11">
        <w:rPr>
          <w:rFonts w:hint="eastAsia"/>
        </w:rPr>
        <w:t>4802</w:t>
      </w:r>
      <w:r w:rsidRPr="00984D11">
        <w:rPr>
          <w:rFonts w:hint="eastAsia"/>
        </w:rPr>
        <w:t>个，基本实现全市重点区域</w:t>
      </w:r>
      <w:r w:rsidRPr="00984D11">
        <w:rPr>
          <w:rFonts w:hint="eastAsia"/>
        </w:rPr>
        <w:t>5G</w:t>
      </w:r>
      <w:r w:rsidRPr="00984D11">
        <w:rPr>
          <w:rFonts w:hint="eastAsia"/>
        </w:rPr>
        <w:t>信号全覆盖。“星火·链网”成为长三角地区首个国家级骨干节点。纬创获评全球“灯塔工厂”。昆山荣获“县域工业互联网发展指数”排名第一。</w:t>
      </w:r>
    </w:p>
    <w:p w:rsidR="00A4480B" w:rsidRPr="00984D11" w:rsidRDefault="004416C5">
      <w:pPr>
        <w:spacing w:line="600" w:lineRule="exact"/>
        <w:ind w:firstLineChars="200" w:firstLine="643"/>
        <w:rPr>
          <w:rFonts w:eastAsia="楷体_GB2312"/>
          <w:b/>
        </w:rPr>
      </w:pPr>
      <w:r w:rsidRPr="00984D11">
        <w:rPr>
          <w:rFonts w:eastAsia="楷体_GB2312" w:hint="eastAsia"/>
          <w:b/>
        </w:rPr>
        <w:t xml:space="preserve">3. </w:t>
      </w:r>
      <w:r w:rsidRPr="00984D11">
        <w:rPr>
          <w:rFonts w:eastAsia="楷体_GB2312" w:hint="eastAsia"/>
          <w:b/>
        </w:rPr>
        <w:t>坚持强改革扩开放，领先优势不断增强。</w:t>
      </w:r>
      <w:r w:rsidRPr="00984D11">
        <w:rPr>
          <w:rFonts w:hint="eastAsia"/>
          <w:lang w:val="zh-CN"/>
        </w:rPr>
        <w:t>始终把开放作为高质量发展的必由之路，以高水平开放促改革、促发展，主动融入以国内大循环为主体、国内国际双循环相互促进的新发展格局。</w:t>
      </w:r>
      <w:r w:rsidRPr="00984D11">
        <w:rPr>
          <w:rFonts w:hint="eastAsia"/>
          <w:b/>
          <w:lang w:val="zh-CN"/>
        </w:rPr>
        <w:t>长三角一体化发展步伐加快。</w:t>
      </w:r>
      <w:r w:rsidRPr="00984D11">
        <w:rPr>
          <w:rFonts w:hint="eastAsia"/>
          <w:lang w:val="zh-CN"/>
        </w:rPr>
        <w:t>全力支撑虹桥国际开放枢纽建设，</w:t>
      </w:r>
      <w:r w:rsidRPr="00984D11">
        <w:rPr>
          <w:rFonts w:hint="eastAsia"/>
          <w:lang w:val="zh-CN"/>
        </w:rPr>
        <w:t>14</w:t>
      </w:r>
      <w:r w:rsidRPr="00984D11">
        <w:rPr>
          <w:rFonts w:hint="eastAsia"/>
          <w:lang w:val="zh-CN"/>
        </w:rPr>
        <w:t>项工作纳入长三角一体化发展和虹桥国际开放枢纽建设重点任务，出台《</w:t>
      </w:r>
      <w:r w:rsidRPr="00984D11">
        <w:rPr>
          <w:rFonts w:hint="eastAsia"/>
          <w:lang w:val="zh-CN"/>
        </w:rPr>
        <w:t>&lt;</w:t>
      </w:r>
      <w:r w:rsidRPr="00984D11">
        <w:rPr>
          <w:rFonts w:hint="eastAsia"/>
          <w:lang w:val="zh-CN"/>
        </w:rPr>
        <w:t>虹桥国际开放枢纽建设总体方案</w:t>
      </w:r>
      <w:r w:rsidRPr="00984D11">
        <w:rPr>
          <w:rFonts w:hint="eastAsia"/>
          <w:lang w:val="zh-CN"/>
        </w:rPr>
        <w:t>&gt;</w:t>
      </w:r>
      <w:r w:rsidRPr="00984D11">
        <w:rPr>
          <w:rFonts w:hint="eastAsia"/>
          <w:lang w:val="zh-CN"/>
        </w:rPr>
        <w:t>昆山行动方案》，全力打造“虹桥北向活力源”。锦淀周一体化发展成效明显，旅游度假区“以区管镇”“五个统一”等体制机制改革稳步推进。区域联系更加紧密，“亭桥鹤”地区治理联动取得新进展，沪苏昆毗邻地区公交线路全面互通，沿沪大道对接胜利路开工建设。</w:t>
      </w:r>
      <w:r w:rsidRPr="00984D11">
        <w:rPr>
          <w:rFonts w:hint="eastAsia"/>
          <w:b/>
          <w:lang w:val="zh-CN"/>
        </w:rPr>
        <w:t>对台合作再上台阶。</w:t>
      </w:r>
      <w:r w:rsidRPr="00984D11">
        <w:rPr>
          <w:rFonts w:hint="eastAsia"/>
          <w:lang w:val="zh-CN"/>
        </w:rPr>
        <w:t>持续深化两岸产业合作，新批台资项目</w:t>
      </w:r>
      <w:r w:rsidR="00FE472A">
        <w:rPr>
          <w:rFonts w:hint="eastAsia"/>
          <w:lang w:val="zh-CN"/>
        </w:rPr>
        <w:t>220</w:t>
      </w:r>
      <w:r w:rsidRPr="00984D11">
        <w:rPr>
          <w:rFonts w:hint="eastAsia"/>
          <w:lang w:val="zh-CN"/>
        </w:rPr>
        <w:t>个，总投资</w:t>
      </w:r>
      <w:r w:rsidR="00FE472A">
        <w:rPr>
          <w:rFonts w:hint="eastAsia"/>
          <w:lang w:val="zh-CN"/>
        </w:rPr>
        <w:t>30.1</w:t>
      </w:r>
      <w:r w:rsidRPr="00984D11">
        <w:rPr>
          <w:rFonts w:hint="eastAsia"/>
          <w:lang w:val="zh-CN"/>
        </w:rPr>
        <w:t>亿美元，增长</w:t>
      </w:r>
      <w:r w:rsidR="00FE472A">
        <w:rPr>
          <w:rFonts w:hint="eastAsia"/>
          <w:lang w:val="zh-CN"/>
        </w:rPr>
        <w:t>17.3</w:t>
      </w:r>
      <w:r w:rsidRPr="00984D11">
        <w:rPr>
          <w:rFonts w:hint="eastAsia"/>
          <w:lang w:val="zh-CN"/>
        </w:rPr>
        <w:t>%</w:t>
      </w:r>
      <w:r w:rsidRPr="00984D11">
        <w:rPr>
          <w:rFonts w:hint="eastAsia"/>
          <w:lang w:val="zh-CN"/>
        </w:rPr>
        <w:t>。扎实推进昆山试验区建设，成功举办第九次部省际联席会议，再获</w:t>
      </w:r>
      <w:r w:rsidRPr="00984D11">
        <w:rPr>
          <w:rFonts w:hint="eastAsia"/>
          <w:lang w:val="zh-CN"/>
        </w:rPr>
        <w:t>11</w:t>
      </w:r>
      <w:r w:rsidRPr="00984D11">
        <w:rPr>
          <w:rFonts w:hint="eastAsia"/>
          <w:lang w:val="zh-CN"/>
        </w:rPr>
        <w:t>项支持措施。试验区管理机构获批。综保区企业自用货物便捷入区、迈胜质子医疗获特别审批等第八次部省际联席会议事项落地实施。市人大常委会制定出台《关于切实做好昆山试验区条例贯彻实施工作的决定》。昆山金改区建设取得积极成效，外汇管理五项创新试点政策率先落地，苏银凯基消费金融有限公司开业运营，业务规模全国领先，当年度增资</w:t>
      </w:r>
      <w:r w:rsidRPr="00984D11">
        <w:rPr>
          <w:rFonts w:hint="eastAsia"/>
          <w:lang w:val="zh-CN"/>
        </w:rPr>
        <w:t>20</w:t>
      </w:r>
      <w:r w:rsidRPr="00984D11">
        <w:rPr>
          <w:rFonts w:hint="eastAsia"/>
          <w:lang w:val="zh-CN"/>
        </w:rPr>
        <w:t>亿元。</w:t>
      </w:r>
      <w:r w:rsidRPr="00984D11">
        <w:rPr>
          <w:rFonts w:hint="eastAsia"/>
          <w:b/>
          <w:lang w:val="zh-CN"/>
        </w:rPr>
        <w:t>营商环境提档升级。</w:t>
      </w:r>
      <w:r w:rsidRPr="00984D11">
        <w:rPr>
          <w:rFonts w:hint="eastAsia"/>
          <w:lang w:val="zh-CN"/>
        </w:rPr>
        <w:t>坚持把优化营商环境作为提振市场信心、增强城市核心竞争力的关键一招，出台优化营商环境</w:t>
      </w:r>
      <w:r w:rsidRPr="00984D11">
        <w:rPr>
          <w:rFonts w:hint="eastAsia"/>
          <w:lang w:val="zh-CN"/>
        </w:rPr>
        <w:t>3.0</w:t>
      </w:r>
      <w:r w:rsidRPr="00984D11">
        <w:rPr>
          <w:rFonts w:hint="eastAsia"/>
          <w:lang w:val="zh-CN"/>
        </w:rPr>
        <w:t>版</w:t>
      </w:r>
      <w:r w:rsidRPr="00984D11">
        <w:rPr>
          <w:rFonts w:hint="eastAsia"/>
          <w:lang w:val="zh-CN"/>
        </w:rPr>
        <w:t>16</w:t>
      </w:r>
      <w:r w:rsidRPr="00984D11">
        <w:rPr>
          <w:rFonts w:hint="eastAsia"/>
          <w:lang w:val="zh-CN"/>
        </w:rPr>
        <w:t>条改革举措，进一步打响“昆如意”营商服务品牌，市场主体总量达</w:t>
      </w:r>
      <w:r w:rsidRPr="00984D11">
        <w:rPr>
          <w:rFonts w:hint="eastAsia"/>
          <w:lang w:val="zh-CN"/>
        </w:rPr>
        <w:t>107.8</w:t>
      </w:r>
      <w:r w:rsidRPr="00984D11">
        <w:rPr>
          <w:rFonts w:hint="eastAsia"/>
          <w:lang w:val="zh-CN"/>
        </w:rPr>
        <w:t>万户。工程建设项目审批时效持续提高，重点项目“三天办四证”再创审批新纪录。</w:t>
      </w:r>
      <w:r w:rsidRPr="00984D11">
        <w:rPr>
          <w:rFonts w:hint="eastAsia"/>
          <w:lang w:val="zh-CN"/>
        </w:rPr>
        <w:t>31</w:t>
      </w:r>
      <w:r w:rsidRPr="00984D11">
        <w:rPr>
          <w:rFonts w:hint="eastAsia"/>
          <w:lang w:val="zh-CN"/>
        </w:rPr>
        <w:t>项惠企政策实现“免申即享”。</w:t>
      </w:r>
      <w:r w:rsidRPr="00984D11">
        <w:rPr>
          <w:rFonts w:hint="eastAsia"/>
          <w:lang w:val="zh-CN"/>
        </w:rPr>
        <w:t>10</w:t>
      </w:r>
      <w:r w:rsidRPr="00984D11">
        <w:rPr>
          <w:rFonts w:hint="eastAsia"/>
          <w:lang w:val="zh-CN"/>
        </w:rPr>
        <w:t>个行业纳入“一业一证”改革试点。获评全省县域首个国家信用体系建设示范区。</w:t>
      </w:r>
      <w:r w:rsidRPr="00984D11">
        <w:rPr>
          <w:rFonts w:hint="eastAsia"/>
          <w:b/>
          <w:lang w:val="zh-CN"/>
        </w:rPr>
        <w:t>资源集约效益显著。</w:t>
      </w:r>
      <w:r w:rsidRPr="00984D11">
        <w:rPr>
          <w:rFonts w:hint="eastAsia"/>
          <w:lang w:val="zh-CN"/>
        </w:rPr>
        <w:t>坚持向存量要空间，制定自然资源综合改革试点五年工作计划，实施张浦镇国土空间全域综合整治国家试点。加快推进产业用地更新“双百行动”，通过增容技改、收购转让、退二还一等方式，两年完成产业用地更新</w:t>
      </w:r>
      <w:r w:rsidRPr="00984D11">
        <w:rPr>
          <w:rFonts w:hint="eastAsia"/>
          <w:lang w:val="zh-CN"/>
        </w:rPr>
        <w:t>1.6</w:t>
      </w:r>
      <w:r w:rsidRPr="00984D11">
        <w:rPr>
          <w:rFonts w:hint="eastAsia"/>
          <w:lang w:val="zh-CN"/>
        </w:rPr>
        <w:t>万亩。推进</w:t>
      </w:r>
      <w:r w:rsidRPr="00984D11">
        <w:rPr>
          <w:rFonts w:hint="eastAsia"/>
          <w:lang w:val="zh-CN"/>
        </w:rPr>
        <w:t>20</w:t>
      </w:r>
      <w:r w:rsidRPr="00984D11">
        <w:rPr>
          <w:rFonts w:hint="eastAsia"/>
          <w:lang w:val="zh-CN"/>
        </w:rPr>
        <w:t>个工业小区改造，开展小微特色产业园绩效评价和星级认定。</w:t>
      </w:r>
      <w:r w:rsidRPr="00984D11">
        <w:rPr>
          <w:rFonts w:hint="eastAsia"/>
          <w:lang w:val="zh-CN"/>
        </w:rPr>
        <w:t>35</w:t>
      </w:r>
      <w:r w:rsidRPr="00984D11">
        <w:rPr>
          <w:rFonts w:hint="eastAsia"/>
          <w:lang w:val="zh-CN"/>
        </w:rPr>
        <w:t>家企业入围苏州市工业企业资源集约利用综合评价</w:t>
      </w:r>
      <w:r w:rsidRPr="00984D11">
        <w:rPr>
          <w:rFonts w:hint="eastAsia"/>
          <w:lang w:val="zh-CN"/>
        </w:rPr>
        <w:t>A</w:t>
      </w:r>
      <w:r w:rsidRPr="00984D11">
        <w:rPr>
          <w:rFonts w:hint="eastAsia"/>
          <w:lang w:val="zh-CN"/>
        </w:rPr>
        <w:t>类企业名单。</w:t>
      </w:r>
    </w:p>
    <w:p w:rsidR="00A4480B" w:rsidRPr="00984D11" w:rsidRDefault="004416C5">
      <w:pPr>
        <w:spacing w:line="600" w:lineRule="exact"/>
        <w:ind w:firstLineChars="200" w:firstLine="643"/>
        <w:rPr>
          <w:rFonts w:eastAsia="楷体_GB2312"/>
          <w:b/>
        </w:rPr>
      </w:pPr>
      <w:r w:rsidRPr="00984D11">
        <w:rPr>
          <w:rFonts w:eastAsia="楷体_GB2312" w:hint="eastAsia"/>
          <w:b/>
        </w:rPr>
        <w:t xml:space="preserve">4. </w:t>
      </w:r>
      <w:r w:rsidRPr="00984D11">
        <w:rPr>
          <w:rFonts w:eastAsia="楷体_GB2312" w:hint="eastAsia"/>
          <w:b/>
        </w:rPr>
        <w:t>坚持优功能提品质，宜居城市展现新貌。</w:t>
      </w:r>
      <w:r w:rsidRPr="00984D11">
        <w:rPr>
          <w:rFonts w:hint="eastAsia"/>
          <w:bCs/>
        </w:rPr>
        <w:t>始终把协调作为高质量发展的内生特点，聚力建设新城市，对标学习先进地区经验，开展新一轮全域城市规划，全面完善城市功能布局。</w:t>
      </w:r>
      <w:r w:rsidRPr="00984D11">
        <w:rPr>
          <w:rFonts w:hint="eastAsia"/>
          <w:b/>
          <w:bCs/>
        </w:rPr>
        <w:t>城市建设更具品质。</w:t>
      </w:r>
      <w:r w:rsidRPr="00984D11">
        <w:rPr>
          <w:rFonts w:hint="eastAsia"/>
          <w:bCs/>
        </w:rPr>
        <w:t>初步形成青阳港、昆山南站等重点区域、重要节点的规划设计成果。轨交</w:t>
      </w:r>
      <w:r w:rsidRPr="00984D11">
        <w:rPr>
          <w:rFonts w:hint="eastAsia"/>
          <w:bCs/>
        </w:rPr>
        <w:t>S1</w:t>
      </w:r>
      <w:r w:rsidRPr="00984D11">
        <w:rPr>
          <w:rFonts w:hint="eastAsia"/>
          <w:bCs/>
        </w:rPr>
        <w:t>线</w:t>
      </w:r>
      <w:r w:rsidRPr="00984D11">
        <w:rPr>
          <w:rFonts w:hint="eastAsia"/>
          <w:bCs/>
        </w:rPr>
        <w:t>28</w:t>
      </w:r>
      <w:r w:rsidRPr="00984D11">
        <w:rPr>
          <w:rFonts w:hint="eastAsia"/>
          <w:bCs/>
        </w:rPr>
        <w:t>个车站全部封顶，苏昆中环对接工程进度超</w:t>
      </w:r>
      <w:r w:rsidRPr="00984D11">
        <w:rPr>
          <w:rFonts w:hint="eastAsia"/>
          <w:bCs/>
        </w:rPr>
        <w:t>80%</w:t>
      </w:r>
      <w:r w:rsidRPr="00984D11">
        <w:rPr>
          <w:rFonts w:hint="eastAsia"/>
          <w:bCs/>
        </w:rPr>
        <w:t>。朝阳路、马鞍山路、金浦大桥等路桥工程顺利完成，将实现城市内环闭合运行。智谷小镇、周庄水乡风情小镇入选全国特色小镇</w:t>
      </w:r>
      <w:r w:rsidRPr="00984D11">
        <w:rPr>
          <w:rFonts w:hint="eastAsia"/>
          <w:bCs/>
        </w:rPr>
        <w:t>50</w:t>
      </w:r>
      <w:r w:rsidRPr="00984D11">
        <w:rPr>
          <w:rFonts w:hint="eastAsia"/>
          <w:bCs/>
        </w:rPr>
        <w:t>强。</w:t>
      </w:r>
      <w:r w:rsidRPr="00984D11">
        <w:rPr>
          <w:rFonts w:hint="eastAsia"/>
          <w:b/>
          <w:bCs/>
        </w:rPr>
        <w:t>安居宜居有效提升。</w:t>
      </w:r>
      <w:r w:rsidRPr="00984D11">
        <w:rPr>
          <w:rFonts w:hint="eastAsia"/>
          <w:bCs/>
        </w:rPr>
        <w:t>中华园省级宜居示范街区基本建成，</w:t>
      </w:r>
      <w:r w:rsidRPr="00984D11">
        <w:rPr>
          <w:rFonts w:hint="eastAsia"/>
          <w:bCs/>
        </w:rPr>
        <w:t>4</w:t>
      </w:r>
      <w:r w:rsidRPr="00984D11">
        <w:rPr>
          <w:rFonts w:hint="eastAsia"/>
          <w:bCs/>
        </w:rPr>
        <w:t>个小区获评省宜居示范住区。解危</w:t>
      </w:r>
      <w:r w:rsidRPr="00984D11">
        <w:rPr>
          <w:rFonts w:hint="eastAsia"/>
          <w:bCs/>
        </w:rPr>
        <w:t>7.4</w:t>
      </w:r>
      <w:r w:rsidRPr="00984D11">
        <w:rPr>
          <w:rFonts w:hint="eastAsia"/>
          <w:bCs/>
        </w:rPr>
        <w:t>万平方米危房，拆除违法建设超</w:t>
      </w:r>
      <w:r w:rsidRPr="00984D11">
        <w:rPr>
          <w:rFonts w:hint="eastAsia"/>
          <w:bCs/>
        </w:rPr>
        <w:t>300</w:t>
      </w:r>
      <w:r w:rsidRPr="00984D11">
        <w:rPr>
          <w:rFonts w:hint="eastAsia"/>
          <w:bCs/>
        </w:rPr>
        <w:t>万平方米，排查既有建筑</w:t>
      </w:r>
      <w:r w:rsidRPr="00984D11">
        <w:rPr>
          <w:rFonts w:hint="eastAsia"/>
          <w:bCs/>
        </w:rPr>
        <w:t>2.4</w:t>
      </w:r>
      <w:r w:rsidRPr="00984D11">
        <w:rPr>
          <w:rFonts w:hint="eastAsia"/>
          <w:bCs/>
        </w:rPr>
        <w:t>亿平方米。改造老旧小区</w:t>
      </w:r>
      <w:r w:rsidRPr="00984D11">
        <w:rPr>
          <w:rFonts w:hint="eastAsia"/>
          <w:bCs/>
        </w:rPr>
        <w:t>52</w:t>
      </w:r>
      <w:r w:rsidRPr="00984D11">
        <w:rPr>
          <w:rFonts w:hint="eastAsia"/>
          <w:bCs/>
        </w:rPr>
        <w:t>万平方米，增设既有多层住宅电梯</w:t>
      </w:r>
      <w:r w:rsidRPr="00984D11">
        <w:rPr>
          <w:rFonts w:hint="eastAsia"/>
          <w:bCs/>
        </w:rPr>
        <w:t>90</w:t>
      </w:r>
      <w:r w:rsidRPr="00984D11">
        <w:rPr>
          <w:rFonts w:hint="eastAsia"/>
          <w:bCs/>
        </w:rPr>
        <w:t>台。加快建设“七横四纵”生态绿廊网络，完成“昆小薇”项目</w:t>
      </w:r>
      <w:r w:rsidRPr="00984D11">
        <w:rPr>
          <w:rFonts w:hint="eastAsia"/>
          <w:bCs/>
        </w:rPr>
        <w:t>49</w:t>
      </w:r>
      <w:r w:rsidRPr="00984D11">
        <w:rPr>
          <w:rFonts w:hint="eastAsia"/>
          <w:bCs/>
        </w:rPr>
        <w:t>个，建设“口袋公园”</w:t>
      </w:r>
      <w:r w:rsidRPr="00984D11">
        <w:rPr>
          <w:rFonts w:hint="eastAsia"/>
          <w:bCs/>
        </w:rPr>
        <w:t>40</w:t>
      </w:r>
      <w:r w:rsidRPr="00984D11">
        <w:rPr>
          <w:rFonts w:hint="eastAsia"/>
          <w:bCs/>
        </w:rPr>
        <w:t>个，新增、改造绿地</w:t>
      </w:r>
      <w:r w:rsidRPr="00984D11">
        <w:rPr>
          <w:rFonts w:hint="eastAsia"/>
          <w:bCs/>
        </w:rPr>
        <w:t>405.5</w:t>
      </w:r>
      <w:r w:rsidRPr="00984D11">
        <w:rPr>
          <w:rFonts w:hint="eastAsia"/>
          <w:bCs/>
        </w:rPr>
        <w:t>万平方米。全省首个海绵示范基地建成开放。</w:t>
      </w:r>
      <w:r w:rsidRPr="00984D11">
        <w:rPr>
          <w:rFonts w:hint="eastAsia"/>
          <w:b/>
          <w:bCs/>
        </w:rPr>
        <w:t>市容市貌持续改善。</w:t>
      </w:r>
      <w:r w:rsidRPr="00984D11">
        <w:rPr>
          <w:rFonts w:hint="eastAsia"/>
          <w:bCs/>
        </w:rPr>
        <w:t>坚持严管精治，中心城区道路城市管理全要素精细化达标率</w:t>
      </w:r>
      <w:r w:rsidRPr="00984D11">
        <w:rPr>
          <w:rFonts w:hint="eastAsia"/>
          <w:bCs/>
        </w:rPr>
        <w:t>80%</w:t>
      </w:r>
      <w:r w:rsidRPr="00984D11">
        <w:rPr>
          <w:rFonts w:hint="eastAsia"/>
          <w:bCs/>
        </w:rPr>
        <w:t>。系统推进生活垃圾分类，累计建成内投外运小区</w:t>
      </w:r>
      <w:r w:rsidRPr="00984D11">
        <w:rPr>
          <w:rFonts w:hint="eastAsia"/>
          <w:bCs/>
        </w:rPr>
        <w:t>34</w:t>
      </w:r>
      <w:r w:rsidRPr="00984D11">
        <w:rPr>
          <w:rFonts w:hint="eastAsia"/>
          <w:bCs/>
        </w:rPr>
        <w:t>个、星级小区</w:t>
      </w:r>
      <w:r w:rsidRPr="00984D11">
        <w:rPr>
          <w:rFonts w:hint="eastAsia"/>
          <w:bCs/>
        </w:rPr>
        <w:t>270</w:t>
      </w:r>
      <w:r w:rsidRPr="00984D11">
        <w:rPr>
          <w:rFonts w:hint="eastAsia"/>
          <w:bCs/>
        </w:rPr>
        <w:t>个。建成</w:t>
      </w:r>
      <w:r w:rsidRPr="00984D11">
        <w:rPr>
          <w:rFonts w:hint="eastAsia"/>
          <w:bCs/>
        </w:rPr>
        <w:t>600</w:t>
      </w:r>
      <w:r w:rsidRPr="00984D11">
        <w:rPr>
          <w:rFonts w:hint="eastAsia"/>
          <w:bCs/>
        </w:rPr>
        <w:t>吨</w:t>
      </w:r>
      <w:r w:rsidRPr="00984D11">
        <w:rPr>
          <w:rFonts w:hint="eastAsia"/>
          <w:bCs/>
        </w:rPr>
        <w:t>/</w:t>
      </w:r>
      <w:r w:rsidRPr="00984D11">
        <w:rPr>
          <w:rFonts w:hint="eastAsia"/>
          <w:bCs/>
        </w:rPr>
        <w:t>日厨余垃圾处理项目、</w:t>
      </w:r>
      <w:r w:rsidRPr="00984D11">
        <w:rPr>
          <w:rFonts w:hint="eastAsia"/>
          <w:bCs/>
        </w:rPr>
        <w:t>140</w:t>
      </w:r>
      <w:r w:rsidRPr="00984D11">
        <w:rPr>
          <w:rFonts w:hint="eastAsia"/>
          <w:bCs/>
        </w:rPr>
        <w:t>万吨</w:t>
      </w:r>
      <w:r w:rsidRPr="00984D11">
        <w:rPr>
          <w:rFonts w:hint="eastAsia"/>
          <w:bCs/>
        </w:rPr>
        <w:t>/</w:t>
      </w:r>
      <w:r w:rsidRPr="00984D11">
        <w:rPr>
          <w:rFonts w:hint="eastAsia"/>
          <w:bCs/>
        </w:rPr>
        <w:t>年建筑垃圾资源化利用项目，终端处置能力明显提升。新增公共停车位</w:t>
      </w:r>
      <w:r w:rsidRPr="00984D11">
        <w:rPr>
          <w:rFonts w:hint="eastAsia"/>
          <w:bCs/>
        </w:rPr>
        <w:t>5300</w:t>
      </w:r>
      <w:r w:rsidRPr="00984D11">
        <w:rPr>
          <w:rFonts w:hint="eastAsia"/>
          <w:bCs/>
        </w:rPr>
        <w:t>余个，完成</w:t>
      </w:r>
      <w:r w:rsidRPr="00984D11">
        <w:rPr>
          <w:rFonts w:hint="eastAsia"/>
          <w:bCs/>
        </w:rPr>
        <w:t>233</w:t>
      </w:r>
      <w:r w:rsidRPr="00984D11">
        <w:rPr>
          <w:rFonts w:hint="eastAsia"/>
          <w:bCs/>
        </w:rPr>
        <w:t>座公交候车亭标准化建设，获评国家公交都市。</w:t>
      </w:r>
      <w:r w:rsidRPr="00984D11">
        <w:rPr>
          <w:rFonts w:hint="eastAsia"/>
          <w:b/>
          <w:bCs/>
        </w:rPr>
        <w:t>城乡融合统筹发展。</w:t>
      </w:r>
      <w:r w:rsidRPr="00984D11">
        <w:rPr>
          <w:rFonts w:hint="eastAsia"/>
          <w:bCs/>
        </w:rPr>
        <w:t>出台建立健全城乡融合发展体制机制和政策体系的实施方案，率先启动公共基础设施城乡一体化管护试点。落实最严格的耕地保护制度，新增高标准农田、池塘和蔬菜基地</w:t>
      </w:r>
      <w:r w:rsidRPr="00984D11">
        <w:rPr>
          <w:rFonts w:hint="eastAsia"/>
          <w:bCs/>
        </w:rPr>
        <w:t>3.2</w:t>
      </w:r>
      <w:r w:rsidRPr="00984D11">
        <w:rPr>
          <w:rFonts w:hint="eastAsia"/>
          <w:bCs/>
        </w:rPr>
        <w:t>万亩。中国农科院华东农业科技中心“一院一基地”签约落户，农业信息化率</w:t>
      </w:r>
      <w:r w:rsidRPr="00984D11">
        <w:rPr>
          <w:rFonts w:hint="eastAsia"/>
          <w:bCs/>
        </w:rPr>
        <w:t>82.8%</w:t>
      </w:r>
      <w:r w:rsidRPr="00984D11">
        <w:rPr>
          <w:rFonts w:hint="eastAsia"/>
          <w:bCs/>
        </w:rPr>
        <w:t>。深化美丽乡村建设，实施被撤并地区综合提升项目</w:t>
      </w:r>
      <w:r w:rsidRPr="00984D11">
        <w:rPr>
          <w:rFonts w:hint="eastAsia"/>
          <w:bCs/>
        </w:rPr>
        <w:t>58</w:t>
      </w:r>
      <w:r w:rsidRPr="00984D11">
        <w:rPr>
          <w:rFonts w:hint="eastAsia"/>
          <w:bCs/>
        </w:rPr>
        <w:t>个，完成农房翻建</w:t>
      </w:r>
      <w:r w:rsidRPr="00984D11">
        <w:rPr>
          <w:rFonts w:hint="eastAsia"/>
          <w:bCs/>
        </w:rPr>
        <w:t>2535</w:t>
      </w:r>
      <w:r w:rsidRPr="00984D11">
        <w:rPr>
          <w:rFonts w:hint="eastAsia"/>
          <w:bCs/>
        </w:rPr>
        <w:t>户，新增省级美丽乡村</w:t>
      </w:r>
      <w:r w:rsidRPr="00984D11">
        <w:rPr>
          <w:rFonts w:hint="eastAsia"/>
          <w:bCs/>
        </w:rPr>
        <w:t>4</w:t>
      </w:r>
      <w:r w:rsidRPr="00984D11">
        <w:rPr>
          <w:rFonts w:hint="eastAsia"/>
          <w:bCs/>
        </w:rPr>
        <w:t>个、省级特色田园乡村</w:t>
      </w:r>
      <w:r w:rsidRPr="00984D11">
        <w:rPr>
          <w:rFonts w:hint="eastAsia"/>
          <w:bCs/>
        </w:rPr>
        <w:t>3</w:t>
      </w:r>
      <w:r w:rsidRPr="00984D11">
        <w:rPr>
          <w:rFonts w:hint="eastAsia"/>
          <w:bCs/>
        </w:rPr>
        <w:t>个。完成全省首宗闲置农房使用权流转交易，集体经济强村提前两年实现全覆盖。入选“四好农村路”全国示范县。</w:t>
      </w:r>
    </w:p>
    <w:p w:rsidR="00A4480B" w:rsidRPr="00984D11" w:rsidRDefault="004416C5">
      <w:pPr>
        <w:spacing w:line="600" w:lineRule="exact"/>
        <w:ind w:firstLineChars="200" w:firstLine="643"/>
      </w:pPr>
      <w:r w:rsidRPr="00984D11">
        <w:rPr>
          <w:rFonts w:eastAsia="楷体_GB2312" w:hint="eastAsia"/>
          <w:b/>
        </w:rPr>
        <w:t xml:space="preserve">5. </w:t>
      </w:r>
      <w:r w:rsidRPr="00984D11">
        <w:rPr>
          <w:rFonts w:eastAsia="楷体_GB2312" w:hint="eastAsia"/>
          <w:b/>
        </w:rPr>
        <w:t>坚持抓治理守底线，绿色安全底色凸显。</w:t>
      </w:r>
      <w:r w:rsidRPr="00984D11">
        <w:rPr>
          <w:rFonts w:hint="eastAsia"/>
        </w:rPr>
        <w:t>始终把绿色作为高质量发展的普遍形态，精准打好蓝天、碧水、净土三大保卫战，加快提升环境品质，着力建设资源节约、环境友好的绿色发展体系。</w:t>
      </w:r>
      <w:r w:rsidRPr="00984D11">
        <w:rPr>
          <w:rFonts w:hint="eastAsia"/>
          <w:b/>
        </w:rPr>
        <w:t>环境质量持续改善。</w:t>
      </w:r>
      <w:r w:rsidRPr="00984D11">
        <w:rPr>
          <w:rFonts w:hint="eastAsia"/>
        </w:rPr>
        <w:t>深入打好污染防治攻坚战，</w:t>
      </w:r>
      <w:r w:rsidRPr="00984D11">
        <w:rPr>
          <w:rFonts w:hint="eastAsia"/>
        </w:rPr>
        <w:t>PM2.5</w:t>
      </w:r>
      <w:r w:rsidRPr="00984D11">
        <w:rPr>
          <w:rFonts w:hint="eastAsia"/>
        </w:rPr>
        <w:t>平均浓度降至</w:t>
      </w:r>
      <w:r w:rsidR="00D013E8" w:rsidRPr="00984D11">
        <w:rPr>
          <w:rFonts w:hint="eastAsia"/>
        </w:rPr>
        <w:t>27</w:t>
      </w:r>
      <w:r w:rsidRPr="00984D11">
        <w:rPr>
          <w:rFonts w:hint="eastAsia"/>
        </w:rPr>
        <w:t>微克</w:t>
      </w:r>
      <w:r w:rsidRPr="00984D11">
        <w:rPr>
          <w:rFonts w:hint="eastAsia"/>
        </w:rPr>
        <w:t>/</w:t>
      </w:r>
      <w:r w:rsidRPr="00984D11">
        <w:rPr>
          <w:rFonts w:hint="eastAsia"/>
        </w:rPr>
        <w:t>立方米，空气质量优良天数比率达</w:t>
      </w:r>
      <w:r w:rsidRPr="00984D11">
        <w:rPr>
          <w:rFonts w:hint="eastAsia"/>
        </w:rPr>
        <w:t>81.</w:t>
      </w:r>
      <w:r w:rsidR="00D013E8" w:rsidRPr="00984D11">
        <w:rPr>
          <w:rFonts w:hint="eastAsia"/>
        </w:rPr>
        <w:t>6</w:t>
      </w:r>
      <w:r w:rsidRPr="00984D11">
        <w:rPr>
          <w:rFonts w:hint="eastAsia"/>
        </w:rPr>
        <w:t>%</w:t>
      </w:r>
      <w:r w:rsidRPr="00984D11">
        <w:rPr>
          <w:rFonts w:hint="eastAsia"/>
        </w:rPr>
        <w:t>。深化河湖长制，拆除河湖“两违”面积</w:t>
      </w:r>
      <w:r w:rsidRPr="00984D11">
        <w:rPr>
          <w:rFonts w:hint="eastAsia"/>
        </w:rPr>
        <w:t>6.5</w:t>
      </w:r>
      <w:r w:rsidRPr="00984D11">
        <w:rPr>
          <w:rFonts w:hint="eastAsia"/>
        </w:rPr>
        <w:t>万平方米，建成生态美丽河湖</w:t>
      </w:r>
      <w:r w:rsidRPr="00984D11">
        <w:rPr>
          <w:rFonts w:hint="eastAsia"/>
        </w:rPr>
        <w:t>85</w:t>
      </w:r>
      <w:r w:rsidRPr="00984D11">
        <w:rPr>
          <w:rFonts w:hint="eastAsia"/>
        </w:rPr>
        <w:t>条，</w:t>
      </w:r>
      <w:r w:rsidRPr="00984D11">
        <w:rPr>
          <w:rFonts w:hint="eastAsia"/>
        </w:rPr>
        <w:t>10</w:t>
      </w:r>
      <w:r w:rsidRPr="00984D11">
        <w:rPr>
          <w:rFonts w:hint="eastAsia"/>
        </w:rPr>
        <w:t>个国省考断面水质优</w:t>
      </w:r>
      <w:r w:rsidRPr="00984D11">
        <w:rPr>
          <w:rFonts w:hint="eastAsia"/>
        </w:rPr>
        <w:t>III</w:t>
      </w:r>
      <w:r w:rsidRPr="00984D11">
        <w:rPr>
          <w:rFonts w:hint="eastAsia"/>
        </w:rPr>
        <w:t>比例达</w:t>
      </w:r>
      <w:r w:rsidRPr="00984D11">
        <w:rPr>
          <w:rFonts w:hint="eastAsia"/>
        </w:rPr>
        <w:t>90%</w:t>
      </w:r>
      <w:r w:rsidRPr="00984D11">
        <w:rPr>
          <w:rFonts w:hint="eastAsia"/>
        </w:rPr>
        <w:t>。完成</w:t>
      </w:r>
      <w:r w:rsidRPr="00984D11">
        <w:rPr>
          <w:rFonts w:hint="eastAsia"/>
        </w:rPr>
        <w:t>3</w:t>
      </w:r>
      <w:r w:rsidRPr="00984D11">
        <w:rPr>
          <w:rFonts w:hint="eastAsia"/>
        </w:rPr>
        <w:t>座污水处理厂扩建，新改建污水管网</w:t>
      </w:r>
      <w:r w:rsidRPr="00984D11">
        <w:rPr>
          <w:rFonts w:hint="eastAsia"/>
        </w:rPr>
        <w:t>33</w:t>
      </w:r>
      <w:r w:rsidRPr="00984D11">
        <w:rPr>
          <w:rFonts w:hint="eastAsia"/>
        </w:rPr>
        <w:t>公里，新增污水日处理能力</w:t>
      </w:r>
      <w:r w:rsidRPr="00984D11">
        <w:rPr>
          <w:rFonts w:hint="eastAsia"/>
        </w:rPr>
        <w:t>6.8</w:t>
      </w:r>
      <w:r w:rsidRPr="00984D11">
        <w:rPr>
          <w:rFonts w:hint="eastAsia"/>
        </w:rPr>
        <w:t>万吨。</w:t>
      </w:r>
      <w:r w:rsidRPr="00984D11">
        <w:rPr>
          <w:rFonts w:hint="eastAsia"/>
          <w:b/>
        </w:rPr>
        <w:t>绿色低碳加速转型。</w:t>
      </w:r>
      <w:r w:rsidRPr="00984D11">
        <w:rPr>
          <w:rFonts w:hint="eastAsia"/>
        </w:rPr>
        <w:t>成立阳澄湖低碳经济绿色发展国际联盟，启动建设绿色技术产业园。昆山开发区入选全国绿色低碳典型案例。推动重点领域和重点企业节能降耗，新增并网分布式光伏发电</w:t>
      </w:r>
      <w:r w:rsidRPr="00984D11">
        <w:rPr>
          <w:rFonts w:hint="eastAsia"/>
        </w:rPr>
        <w:t>65</w:t>
      </w:r>
      <w:r w:rsidRPr="00984D11">
        <w:rPr>
          <w:rFonts w:hint="eastAsia"/>
        </w:rPr>
        <w:t>兆瓦，增长</w:t>
      </w:r>
      <w:r w:rsidRPr="00984D11">
        <w:rPr>
          <w:rFonts w:hint="eastAsia"/>
        </w:rPr>
        <w:t>59%</w:t>
      </w:r>
      <w:r w:rsidRPr="00984D11">
        <w:rPr>
          <w:rFonts w:hint="eastAsia"/>
        </w:rPr>
        <w:t>。大力发展绿色金融，绿色信贷余额超</w:t>
      </w:r>
      <w:r w:rsidRPr="00984D11">
        <w:rPr>
          <w:rFonts w:hint="eastAsia"/>
        </w:rPr>
        <w:t>450</w:t>
      </w:r>
      <w:r w:rsidRPr="00984D11">
        <w:rPr>
          <w:rFonts w:hint="eastAsia"/>
        </w:rPr>
        <w:t>亿元，首笔排污权、碳排放权抵押贷款成功落地。新增省级以上绿色工厂</w:t>
      </w:r>
      <w:r w:rsidRPr="00984D11">
        <w:rPr>
          <w:rFonts w:hint="eastAsia"/>
        </w:rPr>
        <w:t>12</w:t>
      </w:r>
      <w:r w:rsidRPr="00984D11">
        <w:rPr>
          <w:rFonts w:hint="eastAsia"/>
        </w:rPr>
        <w:t>家，新增绿色建筑</w:t>
      </w:r>
      <w:r w:rsidRPr="00984D11">
        <w:rPr>
          <w:rFonts w:hint="eastAsia"/>
        </w:rPr>
        <w:t>410</w:t>
      </w:r>
      <w:r w:rsidRPr="00984D11">
        <w:rPr>
          <w:rFonts w:hint="eastAsia"/>
        </w:rPr>
        <w:t>万平方米。</w:t>
      </w:r>
      <w:r w:rsidRPr="00984D11">
        <w:rPr>
          <w:rFonts w:hint="eastAsia"/>
          <w:b/>
        </w:rPr>
        <w:t>社会治理成效明显。</w:t>
      </w:r>
      <w:r w:rsidRPr="00984D11">
        <w:rPr>
          <w:rFonts w:hint="eastAsia"/>
        </w:rPr>
        <w:t>全力保障建党</w:t>
      </w:r>
      <w:r w:rsidRPr="00984D11">
        <w:rPr>
          <w:rFonts w:hint="eastAsia"/>
        </w:rPr>
        <w:t>100</w:t>
      </w:r>
      <w:r w:rsidRPr="00984D11">
        <w:rPr>
          <w:rFonts w:hint="eastAsia"/>
        </w:rPr>
        <w:t>周年社会大局安全稳定。打造“红管先锋”小区</w:t>
      </w:r>
      <w:r w:rsidRPr="00984D11">
        <w:rPr>
          <w:rFonts w:hint="eastAsia"/>
        </w:rPr>
        <w:t>125</w:t>
      </w:r>
      <w:r w:rsidRPr="00984D11">
        <w:rPr>
          <w:rFonts w:hint="eastAsia"/>
        </w:rPr>
        <w:t>个，“红管先锋”基层治理模式获评全国创新社会治理十佳案例。积极创建省级安全发展示范城市，深入推进“三年大灶”专项整治，商贸领域、居民用户瓶装燃气泄漏报警装置全覆盖安装，安全形势持续平稳，生产安全事故起数、死亡人数分别下降</w:t>
      </w:r>
      <w:r w:rsidRPr="00984D11">
        <w:rPr>
          <w:rFonts w:hint="eastAsia"/>
        </w:rPr>
        <w:t>20%</w:t>
      </w:r>
      <w:r w:rsidRPr="00984D11">
        <w:rPr>
          <w:rFonts w:hint="eastAsia"/>
        </w:rPr>
        <w:t>以上。持续强化社会治安防控体系建设，群众安全感满意度</w:t>
      </w:r>
      <w:r w:rsidRPr="00984D11">
        <w:rPr>
          <w:rFonts w:hint="eastAsia"/>
        </w:rPr>
        <w:t>99.3%</w:t>
      </w:r>
      <w:r w:rsidRPr="00984D11">
        <w:rPr>
          <w:rFonts w:hint="eastAsia"/>
        </w:rPr>
        <w:t>。获评平安中国建设示范县。</w:t>
      </w:r>
    </w:p>
    <w:p w:rsidR="00A4480B" w:rsidRPr="00984D11" w:rsidRDefault="004416C5">
      <w:pPr>
        <w:spacing w:line="600" w:lineRule="exact"/>
        <w:ind w:firstLineChars="200" w:firstLine="643"/>
      </w:pPr>
      <w:r w:rsidRPr="00984D11">
        <w:rPr>
          <w:rFonts w:eastAsia="楷体_GB2312" w:hint="eastAsia"/>
          <w:b/>
        </w:rPr>
        <w:t xml:space="preserve">6. </w:t>
      </w:r>
      <w:r w:rsidRPr="00984D11">
        <w:rPr>
          <w:rFonts w:eastAsia="楷体_GB2312" w:hint="eastAsia"/>
          <w:b/>
        </w:rPr>
        <w:t>坚持补短板惠民生，共同富裕扎实推进。</w:t>
      </w:r>
      <w:r w:rsidRPr="00984D11">
        <w:rPr>
          <w:rFonts w:hint="eastAsia"/>
          <w:szCs w:val="30"/>
        </w:rPr>
        <w:t>始终把民生共享作为高质量发展的根本目的，优化教育、医疗、养老、文化、社会保障供给，多渠道促进富民增收，让发展成果更多更好惠及群众。</w:t>
      </w:r>
      <w:r w:rsidRPr="00984D11">
        <w:rPr>
          <w:rFonts w:hint="eastAsia"/>
          <w:b/>
          <w:szCs w:val="30"/>
        </w:rPr>
        <w:t>疫情防控严密有力。</w:t>
      </w:r>
      <w:r w:rsidRPr="00984D11">
        <w:rPr>
          <w:rFonts w:hint="eastAsia"/>
          <w:szCs w:val="30"/>
        </w:rPr>
        <w:t>完善市核酸检测基地运行机制，检测能力最高可达每日</w:t>
      </w:r>
      <w:r w:rsidRPr="00984D11">
        <w:rPr>
          <w:rFonts w:hint="eastAsia"/>
          <w:szCs w:val="30"/>
        </w:rPr>
        <w:t>15.1</w:t>
      </w:r>
      <w:r w:rsidRPr="00984D11">
        <w:rPr>
          <w:rFonts w:hint="eastAsia"/>
          <w:szCs w:val="30"/>
        </w:rPr>
        <w:t>万份，紧急状态下可满足</w:t>
      </w:r>
      <w:r w:rsidRPr="00984D11">
        <w:rPr>
          <w:rFonts w:hint="eastAsia"/>
          <w:szCs w:val="30"/>
        </w:rPr>
        <w:t>2</w:t>
      </w:r>
      <w:r w:rsidRPr="00984D11">
        <w:rPr>
          <w:rFonts w:hint="eastAsia"/>
          <w:szCs w:val="30"/>
        </w:rPr>
        <w:t>天内完成</w:t>
      </w:r>
      <w:r w:rsidRPr="00984D11">
        <w:rPr>
          <w:rFonts w:hint="eastAsia"/>
          <w:szCs w:val="30"/>
        </w:rPr>
        <w:t>300</w:t>
      </w:r>
      <w:r w:rsidRPr="00984D11">
        <w:rPr>
          <w:rFonts w:hint="eastAsia"/>
          <w:szCs w:val="30"/>
        </w:rPr>
        <w:t>万人次检测需求。加快推进新冠疫苗接种工作，累计接种</w:t>
      </w:r>
      <w:r w:rsidRPr="00984D11">
        <w:rPr>
          <w:rFonts w:hint="eastAsia"/>
          <w:szCs w:val="30"/>
        </w:rPr>
        <w:t>474.3</w:t>
      </w:r>
      <w:r w:rsidRPr="00984D11">
        <w:rPr>
          <w:rFonts w:hint="eastAsia"/>
          <w:szCs w:val="30"/>
        </w:rPr>
        <w:t>万剂次，覆盖</w:t>
      </w:r>
      <w:r w:rsidRPr="00984D11">
        <w:rPr>
          <w:rFonts w:hint="eastAsia"/>
          <w:szCs w:val="30"/>
        </w:rPr>
        <w:t>221</w:t>
      </w:r>
      <w:r w:rsidRPr="00984D11">
        <w:rPr>
          <w:rFonts w:hint="eastAsia"/>
          <w:szCs w:val="30"/>
        </w:rPr>
        <w:t>万人，接种总量位居全省县级市首位。花桥中转基地累计接驳转运</w:t>
      </w:r>
      <w:r w:rsidRPr="00984D11">
        <w:rPr>
          <w:rFonts w:hint="eastAsia"/>
          <w:szCs w:val="30"/>
        </w:rPr>
        <w:t>9.7</w:t>
      </w:r>
      <w:r w:rsidRPr="00984D11">
        <w:rPr>
          <w:rFonts w:hint="eastAsia"/>
          <w:szCs w:val="30"/>
        </w:rPr>
        <w:t>万人次。</w:t>
      </w:r>
      <w:r w:rsidRPr="00984D11">
        <w:rPr>
          <w:rFonts w:hint="eastAsia"/>
          <w:b/>
          <w:szCs w:val="30"/>
        </w:rPr>
        <w:t>社会保障扩面提质。</w:t>
      </w:r>
      <w:r w:rsidRPr="00984D11">
        <w:rPr>
          <w:rFonts w:hint="eastAsia"/>
          <w:szCs w:val="30"/>
        </w:rPr>
        <w:t>居民人均可支配收入</w:t>
      </w:r>
      <w:r w:rsidR="00984D11" w:rsidRPr="00984D11">
        <w:rPr>
          <w:rFonts w:hint="eastAsia"/>
          <w:szCs w:val="30"/>
        </w:rPr>
        <w:t>67871</w:t>
      </w:r>
      <w:r w:rsidRPr="00984D11">
        <w:rPr>
          <w:rFonts w:hint="eastAsia"/>
          <w:szCs w:val="30"/>
        </w:rPr>
        <w:t>元，增长</w:t>
      </w:r>
      <w:r w:rsidR="00984D11" w:rsidRPr="00984D11">
        <w:rPr>
          <w:rFonts w:hint="eastAsia"/>
          <w:szCs w:val="30"/>
        </w:rPr>
        <w:t>9.1</w:t>
      </w:r>
      <w:r w:rsidRPr="00984D11">
        <w:rPr>
          <w:rFonts w:hint="eastAsia"/>
          <w:szCs w:val="30"/>
        </w:rPr>
        <w:t>%</w:t>
      </w:r>
      <w:r w:rsidRPr="00984D11">
        <w:rPr>
          <w:rFonts w:hint="eastAsia"/>
          <w:szCs w:val="30"/>
        </w:rPr>
        <w:t>。新增城镇就业</w:t>
      </w:r>
      <w:r w:rsidRPr="00984D11">
        <w:rPr>
          <w:rFonts w:hint="eastAsia"/>
          <w:szCs w:val="30"/>
        </w:rPr>
        <w:t>2.9</w:t>
      </w:r>
      <w:r w:rsidRPr="00984D11">
        <w:rPr>
          <w:rFonts w:hint="eastAsia"/>
          <w:szCs w:val="30"/>
        </w:rPr>
        <w:t>万人，就业形势总体稳定。城乡最低生活保障标准、最低工资标准分别提高至每月</w:t>
      </w:r>
      <w:r w:rsidRPr="00984D11">
        <w:rPr>
          <w:rFonts w:hint="eastAsia"/>
          <w:szCs w:val="30"/>
        </w:rPr>
        <w:t>1095</w:t>
      </w:r>
      <w:r w:rsidRPr="00984D11">
        <w:rPr>
          <w:rFonts w:hint="eastAsia"/>
          <w:szCs w:val="30"/>
        </w:rPr>
        <w:t>元、</w:t>
      </w:r>
      <w:r w:rsidRPr="00984D11">
        <w:rPr>
          <w:rFonts w:hint="eastAsia"/>
          <w:szCs w:val="30"/>
        </w:rPr>
        <w:t>2280</w:t>
      </w:r>
      <w:r w:rsidRPr="00984D11">
        <w:rPr>
          <w:rFonts w:hint="eastAsia"/>
          <w:szCs w:val="30"/>
        </w:rPr>
        <w:t>元。城乡居保基础养老金人均标准提高至</w:t>
      </w:r>
      <w:r w:rsidRPr="00984D11">
        <w:rPr>
          <w:rFonts w:hint="eastAsia"/>
          <w:szCs w:val="30"/>
        </w:rPr>
        <w:t>720</w:t>
      </w:r>
      <w:r w:rsidRPr="00984D11">
        <w:rPr>
          <w:rFonts w:hint="eastAsia"/>
          <w:szCs w:val="30"/>
        </w:rPr>
        <w:t>元</w:t>
      </w:r>
      <w:r w:rsidRPr="00984D11">
        <w:rPr>
          <w:rFonts w:hint="eastAsia"/>
          <w:szCs w:val="30"/>
        </w:rPr>
        <w:t>/</w:t>
      </w:r>
      <w:r w:rsidRPr="00984D11">
        <w:rPr>
          <w:rFonts w:hint="eastAsia"/>
          <w:szCs w:val="30"/>
        </w:rPr>
        <w:t>月，保障水平全省第一。落实保障性租赁住房</w:t>
      </w:r>
      <w:r w:rsidRPr="00984D11">
        <w:rPr>
          <w:rFonts w:hint="eastAsia"/>
          <w:szCs w:val="30"/>
        </w:rPr>
        <w:t>6618</w:t>
      </w:r>
      <w:r w:rsidRPr="00984D11">
        <w:rPr>
          <w:rFonts w:hint="eastAsia"/>
          <w:szCs w:val="30"/>
        </w:rPr>
        <w:t>套。对口支援帮扶碧江区工作组、阿图什市前方工作组获评“全国脱贫攻坚先进集体”。</w:t>
      </w:r>
      <w:r w:rsidRPr="00984D11">
        <w:rPr>
          <w:rFonts w:hint="eastAsia"/>
          <w:b/>
          <w:szCs w:val="30"/>
        </w:rPr>
        <w:t>公共服务优质均衡。</w:t>
      </w:r>
      <w:r w:rsidRPr="00984D11">
        <w:rPr>
          <w:rFonts w:hint="eastAsia"/>
          <w:szCs w:val="30"/>
        </w:rPr>
        <w:t>教育供给更加充足，</w:t>
      </w:r>
      <w:r w:rsidRPr="00984D11">
        <w:rPr>
          <w:rFonts w:hint="eastAsia"/>
          <w:szCs w:val="30"/>
        </w:rPr>
        <w:t>16</w:t>
      </w:r>
      <w:r w:rsidRPr="00984D11">
        <w:rPr>
          <w:rFonts w:hint="eastAsia"/>
          <w:szCs w:val="30"/>
        </w:rPr>
        <w:t>个学校项目建成投用，新增学位</w:t>
      </w:r>
      <w:r w:rsidRPr="00984D11">
        <w:rPr>
          <w:rFonts w:hint="eastAsia"/>
          <w:szCs w:val="30"/>
        </w:rPr>
        <w:t>1.5</w:t>
      </w:r>
      <w:r w:rsidRPr="00984D11">
        <w:rPr>
          <w:rFonts w:hint="eastAsia"/>
          <w:szCs w:val="30"/>
        </w:rPr>
        <w:t>万个。集团化办学实现义务教育公办学校全覆盖。普高录取率提高至</w:t>
      </w:r>
      <w:r w:rsidRPr="00984D11">
        <w:rPr>
          <w:rFonts w:hint="eastAsia"/>
          <w:szCs w:val="30"/>
        </w:rPr>
        <w:t>64.6%</w:t>
      </w:r>
      <w:r w:rsidRPr="00984D11">
        <w:rPr>
          <w:rFonts w:hint="eastAsia"/>
          <w:szCs w:val="30"/>
        </w:rPr>
        <w:t>，高考本科达线率</w:t>
      </w:r>
      <w:r w:rsidRPr="00984D11">
        <w:rPr>
          <w:rFonts w:hint="eastAsia"/>
          <w:szCs w:val="30"/>
        </w:rPr>
        <w:t>91.7%</w:t>
      </w:r>
      <w:r w:rsidRPr="00984D11">
        <w:rPr>
          <w:rFonts w:hint="eastAsia"/>
          <w:szCs w:val="30"/>
        </w:rPr>
        <w:t>。课后延时服务惠及学生近</w:t>
      </w:r>
      <w:r w:rsidRPr="00984D11">
        <w:rPr>
          <w:rFonts w:hint="eastAsia"/>
          <w:szCs w:val="30"/>
        </w:rPr>
        <w:t>19</w:t>
      </w:r>
      <w:r w:rsidRPr="00984D11">
        <w:rPr>
          <w:rFonts w:hint="eastAsia"/>
          <w:szCs w:val="30"/>
        </w:rPr>
        <w:t>万人。医疗服务能力提升，顺利通过国家卫生城市复审，公共卫生中心顺利启用，东西部医疗中心加快建设，淀山湖人民医院、中西医结合医院新院区建成投用，周庄人民医院完成异地新建。建成</w:t>
      </w:r>
      <w:r w:rsidRPr="00984D11">
        <w:rPr>
          <w:rFonts w:hint="eastAsia"/>
          <w:szCs w:val="30"/>
        </w:rPr>
        <w:t>4</w:t>
      </w:r>
      <w:r w:rsidRPr="00984D11">
        <w:rPr>
          <w:rFonts w:hint="eastAsia"/>
          <w:szCs w:val="30"/>
        </w:rPr>
        <w:t>家区域性养老服务中心，</w:t>
      </w:r>
      <w:r w:rsidRPr="00984D11">
        <w:rPr>
          <w:rFonts w:hint="eastAsia"/>
          <w:szCs w:val="30"/>
        </w:rPr>
        <w:t>2</w:t>
      </w:r>
      <w:r w:rsidRPr="00984D11">
        <w:rPr>
          <w:rFonts w:hint="eastAsia"/>
          <w:szCs w:val="30"/>
        </w:rPr>
        <w:t>个综合为老服务中心投入运营。</w:t>
      </w:r>
      <w:r w:rsidRPr="00984D11">
        <w:rPr>
          <w:rFonts w:hint="eastAsia"/>
          <w:b/>
          <w:szCs w:val="30"/>
        </w:rPr>
        <w:t>文体旅发展深度融合。</w:t>
      </w:r>
      <w:r w:rsidRPr="00984D11">
        <w:rPr>
          <w:rFonts w:hint="eastAsia"/>
          <w:szCs w:val="30"/>
        </w:rPr>
        <w:t>深入实施文明城市常态长效建设三年行动，新时代文明实践体系不断健全，注册志愿者人数超</w:t>
      </w:r>
      <w:r w:rsidRPr="00984D11">
        <w:rPr>
          <w:rFonts w:hint="eastAsia"/>
          <w:szCs w:val="30"/>
        </w:rPr>
        <w:t>38</w:t>
      </w:r>
      <w:r w:rsidRPr="00984D11">
        <w:rPr>
          <w:rFonts w:hint="eastAsia"/>
          <w:szCs w:val="30"/>
        </w:rPr>
        <w:t>万人。推进“江南文化”品牌塑造行动计划，昆曲普及提升工程列入国家公共文化示范项目，文化产业增加值</w:t>
      </w:r>
      <w:r w:rsidRPr="00984D11">
        <w:rPr>
          <w:rFonts w:hint="eastAsia"/>
          <w:szCs w:val="30"/>
        </w:rPr>
        <w:t>240</w:t>
      </w:r>
      <w:r w:rsidRPr="00984D11">
        <w:rPr>
          <w:rFonts w:hint="eastAsia"/>
          <w:szCs w:val="30"/>
        </w:rPr>
        <w:t>亿元，增长</w:t>
      </w:r>
      <w:r w:rsidRPr="00984D11">
        <w:rPr>
          <w:rFonts w:hint="eastAsia"/>
          <w:szCs w:val="30"/>
        </w:rPr>
        <w:t>6.5%</w:t>
      </w:r>
      <w:r w:rsidRPr="00984D11">
        <w:rPr>
          <w:rFonts w:hint="eastAsia"/>
          <w:szCs w:val="30"/>
        </w:rPr>
        <w:t>。昆曲博物馆加快建设、昆山足球场主体结构封顶。“夜周庄”获评首批国家级、省级夜间文旅消费集聚区。</w:t>
      </w:r>
    </w:p>
    <w:p w:rsidR="00A4480B" w:rsidRPr="00984D11" w:rsidRDefault="00A4480B" w:rsidP="00984D11">
      <w:pPr>
        <w:adjustRightInd w:val="0"/>
        <w:snapToGrid w:val="0"/>
        <w:spacing w:line="500" w:lineRule="exact"/>
        <w:jc w:val="center"/>
        <w:rPr>
          <w:rFonts w:eastAsia="楷体_GB2312"/>
          <w:b/>
        </w:rPr>
      </w:pPr>
    </w:p>
    <w:p w:rsidR="00A4480B" w:rsidRPr="00984D11" w:rsidRDefault="004416C5" w:rsidP="00984D11">
      <w:pPr>
        <w:adjustRightInd w:val="0"/>
        <w:snapToGrid w:val="0"/>
        <w:spacing w:line="500" w:lineRule="exact"/>
        <w:jc w:val="center"/>
        <w:rPr>
          <w:rFonts w:eastAsia="黑体"/>
        </w:rPr>
      </w:pPr>
      <w:r w:rsidRPr="00984D11">
        <w:rPr>
          <w:rFonts w:eastAsia="黑体"/>
        </w:rPr>
        <w:t>二、</w:t>
      </w:r>
      <w:r w:rsidRPr="00984D11">
        <w:rPr>
          <w:rFonts w:eastAsia="黑体"/>
        </w:rPr>
        <w:t>2022</w:t>
      </w:r>
      <w:r w:rsidRPr="00984D11">
        <w:rPr>
          <w:rFonts w:eastAsia="黑体"/>
        </w:rPr>
        <w:t>年国民经济和社会发展主要预期目标安排</w:t>
      </w:r>
    </w:p>
    <w:p w:rsidR="00A4480B" w:rsidRPr="00984D11" w:rsidRDefault="00A4480B" w:rsidP="00984D11">
      <w:pPr>
        <w:adjustRightInd w:val="0"/>
        <w:snapToGrid w:val="0"/>
        <w:spacing w:line="500" w:lineRule="exact"/>
        <w:jc w:val="center"/>
        <w:rPr>
          <w:rFonts w:eastAsia="黑体"/>
        </w:rPr>
      </w:pPr>
    </w:p>
    <w:p w:rsidR="00A4480B" w:rsidRPr="00984D11" w:rsidRDefault="004416C5">
      <w:pPr>
        <w:adjustRightInd w:val="0"/>
        <w:snapToGrid w:val="0"/>
        <w:spacing w:line="600" w:lineRule="exact"/>
        <w:ind w:firstLine="640"/>
      </w:pPr>
      <w:r w:rsidRPr="00984D11">
        <w:rPr>
          <w:rFonts w:hint="eastAsia"/>
        </w:rPr>
        <w:t>根据昆山市委第十四届第二次全会部署，立足昆山实际，综合考虑经济社会发展的全面性系统性协调性，今年全市经济社会发展主要预期目标安排如下：</w:t>
      </w:r>
    </w:p>
    <w:p w:rsidR="00A4480B" w:rsidRPr="00984D11" w:rsidRDefault="004416C5">
      <w:pPr>
        <w:adjustRightInd w:val="0"/>
        <w:snapToGrid w:val="0"/>
        <w:spacing w:line="600" w:lineRule="exact"/>
        <w:ind w:firstLine="640"/>
      </w:pPr>
      <w:r w:rsidRPr="00984D11">
        <w:t>——</w:t>
      </w:r>
      <w:r w:rsidRPr="00984D11">
        <w:t>地区生产总值增长</w:t>
      </w:r>
      <w:r w:rsidRPr="00984D11">
        <w:t>6%</w:t>
      </w:r>
      <w:r w:rsidRPr="00984D11">
        <w:t>左右；</w:t>
      </w:r>
    </w:p>
    <w:p w:rsidR="00A4480B" w:rsidRPr="00984D11" w:rsidRDefault="004416C5">
      <w:pPr>
        <w:adjustRightInd w:val="0"/>
        <w:snapToGrid w:val="0"/>
        <w:spacing w:line="600" w:lineRule="exact"/>
        <w:ind w:firstLine="640"/>
      </w:pPr>
      <w:r w:rsidRPr="00984D11">
        <w:t>——</w:t>
      </w:r>
      <w:r w:rsidRPr="00984D11">
        <w:t>一般公共预算收入增长</w:t>
      </w:r>
      <w:r w:rsidRPr="00984D11">
        <w:rPr>
          <w:rFonts w:hint="eastAsia"/>
        </w:rPr>
        <w:t>5</w:t>
      </w:r>
      <w:r w:rsidRPr="00984D11">
        <w:t>%</w:t>
      </w:r>
      <w:r w:rsidRPr="00984D11">
        <w:t>左右；</w:t>
      </w:r>
    </w:p>
    <w:p w:rsidR="00A4480B" w:rsidRPr="00984D11" w:rsidRDefault="004416C5">
      <w:pPr>
        <w:adjustRightInd w:val="0"/>
        <w:snapToGrid w:val="0"/>
        <w:spacing w:line="600" w:lineRule="exact"/>
        <w:ind w:firstLine="640"/>
      </w:pPr>
      <w:r w:rsidRPr="00984D11">
        <w:t>——</w:t>
      </w:r>
      <w:r w:rsidRPr="00984D11">
        <w:t>规上工业总产值增长</w:t>
      </w:r>
      <w:r w:rsidRPr="00984D11">
        <w:rPr>
          <w:rFonts w:hint="eastAsia"/>
        </w:rPr>
        <w:t>5</w:t>
      </w:r>
      <w:r w:rsidRPr="00984D11">
        <w:t>%</w:t>
      </w:r>
      <w:r w:rsidRPr="00984D11">
        <w:rPr>
          <w:rFonts w:hint="eastAsia"/>
        </w:rPr>
        <w:t>左右</w:t>
      </w:r>
      <w:r w:rsidRPr="00984D11">
        <w:t>；</w:t>
      </w:r>
    </w:p>
    <w:p w:rsidR="00A4480B" w:rsidRPr="00984D11" w:rsidRDefault="004416C5">
      <w:pPr>
        <w:adjustRightInd w:val="0"/>
        <w:snapToGrid w:val="0"/>
        <w:spacing w:line="600" w:lineRule="exact"/>
        <w:ind w:firstLine="640"/>
      </w:pPr>
      <w:r w:rsidRPr="00984D11">
        <w:t>——</w:t>
      </w:r>
      <w:r w:rsidRPr="00984D11">
        <w:t>全社会固定资产投资增长</w:t>
      </w:r>
      <w:r w:rsidRPr="00984D11">
        <w:t>10%</w:t>
      </w:r>
      <w:r w:rsidRPr="00984D11">
        <w:t>左右；</w:t>
      </w:r>
    </w:p>
    <w:p w:rsidR="00A4480B" w:rsidRPr="00984D11" w:rsidRDefault="004416C5">
      <w:pPr>
        <w:adjustRightInd w:val="0"/>
        <w:snapToGrid w:val="0"/>
        <w:spacing w:line="600" w:lineRule="exact"/>
        <w:ind w:firstLine="640"/>
      </w:pPr>
      <w:r w:rsidRPr="00984D11">
        <w:t>——</w:t>
      </w:r>
      <w:r w:rsidRPr="00984D11">
        <w:t>社会消费品零售总额增长</w:t>
      </w:r>
      <w:r w:rsidRPr="00984D11">
        <w:rPr>
          <w:rFonts w:hint="eastAsia"/>
        </w:rPr>
        <w:t>5</w:t>
      </w:r>
      <w:r w:rsidRPr="00984D11">
        <w:t>%</w:t>
      </w:r>
      <w:r w:rsidRPr="00984D11">
        <w:t>左右；</w:t>
      </w:r>
    </w:p>
    <w:p w:rsidR="00A4480B" w:rsidRPr="00984D11" w:rsidRDefault="004416C5">
      <w:pPr>
        <w:adjustRightInd w:val="0"/>
        <w:snapToGrid w:val="0"/>
        <w:spacing w:line="600" w:lineRule="exact"/>
        <w:ind w:firstLine="640"/>
      </w:pPr>
      <w:r w:rsidRPr="00984D11">
        <w:t>——</w:t>
      </w:r>
      <w:r w:rsidRPr="00984D11">
        <w:t>实际使用外资增长</w:t>
      </w:r>
      <w:r w:rsidRPr="00984D11">
        <w:t>9%</w:t>
      </w:r>
      <w:r w:rsidRPr="00984D11">
        <w:t>左右；</w:t>
      </w:r>
    </w:p>
    <w:p w:rsidR="00A4480B" w:rsidRPr="00984D11" w:rsidRDefault="004416C5">
      <w:pPr>
        <w:adjustRightInd w:val="0"/>
        <w:snapToGrid w:val="0"/>
        <w:spacing w:line="600" w:lineRule="exact"/>
        <w:ind w:firstLine="640"/>
      </w:pPr>
      <w:r w:rsidRPr="00984D11">
        <w:t>——</w:t>
      </w:r>
      <w:r w:rsidRPr="00984D11">
        <w:t>进出口总额保持稳定；</w:t>
      </w:r>
    </w:p>
    <w:p w:rsidR="00A4480B" w:rsidRPr="00984D11" w:rsidRDefault="004416C5">
      <w:pPr>
        <w:adjustRightInd w:val="0"/>
        <w:snapToGrid w:val="0"/>
        <w:spacing w:line="600" w:lineRule="exact"/>
        <w:ind w:firstLine="640"/>
      </w:pPr>
      <w:r w:rsidRPr="00984D11">
        <w:t>——</w:t>
      </w:r>
      <w:r w:rsidRPr="00984D11">
        <w:rPr>
          <w:rFonts w:hint="eastAsia"/>
        </w:rPr>
        <w:t>高新技术产业产值占规上工业产值比重</w:t>
      </w:r>
      <w:r w:rsidRPr="00984D11">
        <w:rPr>
          <w:rFonts w:hint="eastAsia"/>
        </w:rPr>
        <w:t>50.5%</w:t>
      </w:r>
      <w:r w:rsidRPr="00984D11">
        <w:rPr>
          <w:rFonts w:hint="eastAsia"/>
        </w:rPr>
        <w:t>、提高</w:t>
      </w:r>
      <w:r w:rsidRPr="00984D11">
        <w:rPr>
          <w:rFonts w:hint="eastAsia"/>
        </w:rPr>
        <w:t>1</w:t>
      </w:r>
      <w:r w:rsidRPr="00984D11">
        <w:rPr>
          <w:rFonts w:hint="eastAsia"/>
        </w:rPr>
        <w:t>个百分点，工业战略性新兴产业产值占规上工业产值比重</w:t>
      </w:r>
      <w:r w:rsidRPr="00984D11">
        <w:rPr>
          <w:rFonts w:hint="eastAsia"/>
        </w:rPr>
        <w:t>51%</w:t>
      </w:r>
      <w:r w:rsidRPr="00984D11">
        <w:rPr>
          <w:rFonts w:hint="eastAsia"/>
        </w:rPr>
        <w:t>、提高</w:t>
      </w:r>
      <w:r w:rsidRPr="00984D11">
        <w:rPr>
          <w:rFonts w:hint="eastAsia"/>
        </w:rPr>
        <w:t>0.6</w:t>
      </w:r>
      <w:r w:rsidRPr="00984D11">
        <w:rPr>
          <w:rFonts w:hint="eastAsia"/>
        </w:rPr>
        <w:t>个百分点；</w:t>
      </w:r>
    </w:p>
    <w:p w:rsidR="00A4480B" w:rsidRPr="00984D11" w:rsidRDefault="004416C5">
      <w:pPr>
        <w:adjustRightInd w:val="0"/>
        <w:snapToGrid w:val="0"/>
        <w:spacing w:line="600" w:lineRule="exact"/>
        <w:ind w:firstLine="640"/>
        <w:rPr>
          <w:kern w:val="0"/>
        </w:rPr>
      </w:pPr>
      <w:r w:rsidRPr="00984D11">
        <w:t>——</w:t>
      </w:r>
      <w:r w:rsidRPr="00984D11">
        <w:rPr>
          <w:kern w:val="0"/>
        </w:rPr>
        <w:t>全社会研究与试验发展经费支出占地区生产总值的比重提升至</w:t>
      </w:r>
      <w:r w:rsidRPr="00984D11">
        <w:rPr>
          <w:rFonts w:hint="eastAsia"/>
          <w:kern w:val="0"/>
        </w:rPr>
        <w:t>4</w:t>
      </w:r>
      <w:r w:rsidRPr="00984D11">
        <w:rPr>
          <w:kern w:val="0"/>
        </w:rPr>
        <w:t>%</w:t>
      </w:r>
      <w:r w:rsidRPr="00984D11">
        <w:rPr>
          <w:kern w:val="0"/>
        </w:rPr>
        <w:t>左右；</w:t>
      </w:r>
    </w:p>
    <w:p w:rsidR="00A4480B" w:rsidRPr="00984D11" w:rsidRDefault="004416C5">
      <w:pPr>
        <w:adjustRightInd w:val="0"/>
        <w:snapToGrid w:val="0"/>
        <w:spacing w:line="600" w:lineRule="exact"/>
        <w:ind w:firstLine="640"/>
        <w:rPr>
          <w:kern w:val="0"/>
        </w:rPr>
      </w:pPr>
      <w:r w:rsidRPr="00984D11">
        <w:rPr>
          <w:kern w:val="0"/>
        </w:rPr>
        <w:t>——</w:t>
      </w:r>
      <w:r w:rsidRPr="00984D11">
        <w:rPr>
          <w:kern w:val="0"/>
        </w:rPr>
        <w:t>企业研究与试验发展经费投入增长</w:t>
      </w:r>
      <w:r w:rsidRPr="00984D11">
        <w:rPr>
          <w:rFonts w:hint="eastAsia"/>
          <w:kern w:val="0"/>
        </w:rPr>
        <w:t>10</w:t>
      </w:r>
      <w:r w:rsidRPr="00984D11">
        <w:rPr>
          <w:kern w:val="0"/>
        </w:rPr>
        <w:t>%</w:t>
      </w:r>
      <w:r w:rsidRPr="00984D11">
        <w:rPr>
          <w:kern w:val="0"/>
        </w:rPr>
        <w:t>左右；</w:t>
      </w:r>
    </w:p>
    <w:p w:rsidR="00A4480B" w:rsidRPr="00984D11" w:rsidRDefault="004416C5">
      <w:pPr>
        <w:adjustRightInd w:val="0"/>
        <w:snapToGrid w:val="0"/>
        <w:spacing w:line="600" w:lineRule="exact"/>
        <w:ind w:firstLine="640"/>
        <w:rPr>
          <w:kern w:val="0"/>
        </w:rPr>
      </w:pPr>
      <w:r w:rsidRPr="00984D11">
        <w:rPr>
          <w:kern w:val="0"/>
        </w:rPr>
        <w:t>——</w:t>
      </w:r>
      <w:r w:rsidRPr="00984D11">
        <w:rPr>
          <w:kern w:val="0"/>
        </w:rPr>
        <w:t>新增高价值发明专利数</w:t>
      </w:r>
      <w:r w:rsidRPr="00984D11">
        <w:rPr>
          <w:rFonts w:hint="eastAsia"/>
          <w:kern w:val="0"/>
        </w:rPr>
        <w:t>600</w:t>
      </w:r>
      <w:r w:rsidRPr="00984D11">
        <w:rPr>
          <w:kern w:val="0"/>
        </w:rPr>
        <w:t>件；</w:t>
      </w:r>
    </w:p>
    <w:p w:rsidR="00A4480B" w:rsidRPr="00984D11" w:rsidRDefault="004416C5">
      <w:pPr>
        <w:adjustRightInd w:val="0"/>
        <w:snapToGrid w:val="0"/>
        <w:spacing w:line="600" w:lineRule="exact"/>
        <w:ind w:firstLine="640"/>
        <w:rPr>
          <w:kern w:val="0"/>
        </w:rPr>
      </w:pPr>
      <w:r w:rsidRPr="00984D11">
        <w:rPr>
          <w:kern w:val="0"/>
        </w:rPr>
        <w:t>——</w:t>
      </w:r>
      <w:r w:rsidRPr="00984D11">
        <w:rPr>
          <w:rFonts w:hint="eastAsia"/>
          <w:kern w:val="0"/>
        </w:rPr>
        <w:t>工业增加值率</w:t>
      </w:r>
      <w:r w:rsidRPr="00984D11">
        <w:rPr>
          <w:rFonts w:hint="eastAsia"/>
          <w:kern w:val="0"/>
        </w:rPr>
        <w:t>21%</w:t>
      </w:r>
      <w:r w:rsidRPr="00984D11">
        <w:rPr>
          <w:rFonts w:hint="eastAsia"/>
          <w:kern w:val="0"/>
        </w:rPr>
        <w:t>左右；</w:t>
      </w:r>
    </w:p>
    <w:p w:rsidR="00A4480B" w:rsidRPr="00984D11" w:rsidRDefault="004416C5">
      <w:pPr>
        <w:adjustRightInd w:val="0"/>
        <w:snapToGrid w:val="0"/>
        <w:spacing w:line="600" w:lineRule="exact"/>
        <w:ind w:firstLine="640"/>
      </w:pPr>
      <w:r w:rsidRPr="00984D11">
        <w:t>——</w:t>
      </w:r>
      <w:r w:rsidRPr="00984D11">
        <w:t>全员劳动生产率</w:t>
      </w:r>
      <w:r w:rsidRPr="00984D11">
        <w:t>3</w:t>
      </w:r>
      <w:r w:rsidRPr="00984D11">
        <w:rPr>
          <w:rFonts w:hint="eastAsia"/>
        </w:rPr>
        <w:t>8</w:t>
      </w:r>
      <w:r w:rsidRPr="00984D11">
        <w:t>万元</w:t>
      </w:r>
      <w:r w:rsidRPr="00984D11">
        <w:t>/</w:t>
      </w:r>
      <w:r w:rsidRPr="00984D11">
        <w:t>人左右</w:t>
      </w:r>
      <w:r w:rsidRPr="00984D11">
        <w:rPr>
          <w:rFonts w:hint="eastAsia"/>
          <w:kern w:val="0"/>
        </w:rPr>
        <w:t>；</w:t>
      </w:r>
    </w:p>
    <w:p w:rsidR="00A4480B" w:rsidRPr="00984D11" w:rsidRDefault="004416C5">
      <w:pPr>
        <w:adjustRightInd w:val="0"/>
        <w:snapToGrid w:val="0"/>
        <w:spacing w:line="600" w:lineRule="exact"/>
        <w:ind w:firstLine="640"/>
      </w:pPr>
      <w:r w:rsidRPr="00984D11">
        <w:t>——</w:t>
      </w:r>
      <w:r w:rsidRPr="00984D11">
        <w:rPr>
          <w:rFonts w:hint="eastAsia"/>
        </w:rPr>
        <w:t>居民人均可支配收入增幅和经济增长基本同步</w:t>
      </w:r>
      <w:r w:rsidRPr="00984D11">
        <w:t>；</w:t>
      </w:r>
    </w:p>
    <w:p w:rsidR="00A4480B" w:rsidRPr="00984D11" w:rsidRDefault="004416C5">
      <w:pPr>
        <w:adjustRightInd w:val="0"/>
        <w:snapToGrid w:val="0"/>
        <w:spacing w:line="600" w:lineRule="exact"/>
        <w:ind w:firstLine="640"/>
        <w:rPr>
          <w:kern w:val="0"/>
        </w:rPr>
      </w:pPr>
      <w:r w:rsidRPr="00984D11">
        <w:rPr>
          <w:kern w:val="0"/>
        </w:rPr>
        <w:t>——</w:t>
      </w:r>
      <w:r w:rsidRPr="00984D11">
        <w:rPr>
          <w:kern w:val="0"/>
        </w:rPr>
        <w:t>城镇登记失业率控制在</w:t>
      </w:r>
      <w:r w:rsidRPr="00984D11">
        <w:rPr>
          <w:rFonts w:hint="eastAsia"/>
        </w:rPr>
        <w:t>2.5</w:t>
      </w:r>
      <w:r w:rsidRPr="00984D11">
        <w:rPr>
          <w:kern w:val="0"/>
        </w:rPr>
        <w:t>%</w:t>
      </w:r>
      <w:r w:rsidRPr="00984D11">
        <w:rPr>
          <w:kern w:val="0"/>
        </w:rPr>
        <w:t>以内；</w:t>
      </w:r>
    </w:p>
    <w:p w:rsidR="00A4480B" w:rsidRPr="00984D11" w:rsidRDefault="004416C5">
      <w:pPr>
        <w:adjustRightInd w:val="0"/>
        <w:snapToGrid w:val="0"/>
        <w:spacing w:line="600" w:lineRule="exact"/>
        <w:ind w:firstLine="640"/>
        <w:rPr>
          <w:kern w:val="0"/>
        </w:rPr>
      </w:pPr>
      <w:r w:rsidRPr="00984D11">
        <w:rPr>
          <w:kern w:val="0"/>
        </w:rPr>
        <w:t>——</w:t>
      </w:r>
      <w:r w:rsidRPr="00984D11">
        <w:rPr>
          <w:kern w:val="0"/>
        </w:rPr>
        <w:t>单位地区生产总值能源消耗下降</w:t>
      </w:r>
      <w:r w:rsidRPr="00984D11">
        <w:rPr>
          <w:rFonts w:hint="eastAsia"/>
          <w:kern w:val="0"/>
        </w:rPr>
        <w:t>率</w:t>
      </w:r>
      <w:r w:rsidRPr="00984D11">
        <w:rPr>
          <w:kern w:val="0"/>
        </w:rPr>
        <w:t>完成上级下达任务；</w:t>
      </w:r>
    </w:p>
    <w:p w:rsidR="00A4480B" w:rsidRPr="00984D11" w:rsidRDefault="004416C5">
      <w:pPr>
        <w:adjustRightInd w:val="0"/>
        <w:snapToGrid w:val="0"/>
        <w:spacing w:line="600" w:lineRule="exact"/>
        <w:ind w:firstLine="640"/>
        <w:rPr>
          <w:kern w:val="0"/>
        </w:rPr>
      </w:pPr>
      <w:r w:rsidRPr="00984D11">
        <w:rPr>
          <w:kern w:val="0"/>
        </w:rPr>
        <w:t>——</w:t>
      </w:r>
      <w:r w:rsidRPr="00984D11">
        <w:rPr>
          <w:rFonts w:hint="eastAsia"/>
          <w:kern w:val="0"/>
        </w:rPr>
        <w:t>安全生产完成上级各项生产安全事故预控考核任务。</w:t>
      </w:r>
    </w:p>
    <w:p w:rsidR="00A4480B" w:rsidRPr="00984D11" w:rsidRDefault="004416C5">
      <w:pPr>
        <w:adjustRightInd w:val="0"/>
        <w:snapToGrid w:val="0"/>
        <w:spacing w:line="600" w:lineRule="exact"/>
        <w:ind w:firstLine="640"/>
        <w:rPr>
          <w:kern w:val="0"/>
        </w:rPr>
      </w:pPr>
      <w:r w:rsidRPr="00984D11">
        <w:rPr>
          <w:kern w:val="0"/>
        </w:rPr>
        <w:t>现对主要预期目标作重点说明：</w:t>
      </w:r>
    </w:p>
    <w:p w:rsidR="00A4480B" w:rsidRPr="00984D11" w:rsidRDefault="004416C5">
      <w:pPr>
        <w:spacing w:line="600" w:lineRule="exact"/>
        <w:ind w:firstLineChars="200" w:firstLine="643"/>
      </w:pPr>
      <w:r w:rsidRPr="00984D11">
        <w:rPr>
          <w:rFonts w:eastAsia="楷体_GB2312"/>
          <w:b/>
        </w:rPr>
        <w:t>地区生产总值增长</w:t>
      </w:r>
      <w:r w:rsidRPr="00984D11">
        <w:rPr>
          <w:rFonts w:eastAsia="楷体_GB2312"/>
          <w:b/>
        </w:rPr>
        <w:t>6%</w:t>
      </w:r>
      <w:r w:rsidRPr="00984D11">
        <w:rPr>
          <w:rFonts w:eastAsia="楷体_GB2312"/>
          <w:b/>
        </w:rPr>
        <w:t>左右。</w:t>
      </w:r>
      <w:r w:rsidRPr="00984D11">
        <w:rPr>
          <w:rFonts w:hint="eastAsia"/>
        </w:rPr>
        <w:t>主要考虑：一是基于宏观经济形势研判。全球经济仍处于后疫情时代的恢复通道之中，国际大宗商品价格震荡可能加剧；国内经济发展面临三重压力，经济恢复发展中的两难问题、多难问题增多，今年宏观经济将向长期潜在增长水平回归。据了解，国家、省和苏州初步安排均为</w:t>
      </w:r>
      <w:r w:rsidRPr="00984D11">
        <w:rPr>
          <w:rFonts w:hint="eastAsia"/>
        </w:rPr>
        <w:t>5.5%</w:t>
      </w:r>
      <w:r w:rsidRPr="00984D11">
        <w:rPr>
          <w:rFonts w:hint="eastAsia"/>
        </w:rPr>
        <w:t>以上。二是体现“坚持稳中求进工作总基调”要求。安排</w:t>
      </w:r>
      <w:r w:rsidRPr="00984D11">
        <w:rPr>
          <w:rFonts w:hint="eastAsia"/>
        </w:rPr>
        <w:t>6%</w:t>
      </w:r>
      <w:r w:rsidRPr="00984D11">
        <w:rPr>
          <w:rFonts w:hint="eastAsia"/>
        </w:rPr>
        <w:t>左右增长目标，既体现了稳字当头要求，也有利于增强信心、引导预期。三是与我市既定目标相衔接。考虑到“五争五最五突破”三年行动计划提出的今年地区生产总值超</w:t>
      </w:r>
      <w:r w:rsidRPr="00984D11">
        <w:rPr>
          <w:rFonts w:hint="eastAsia"/>
        </w:rPr>
        <w:t>5000</w:t>
      </w:r>
      <w:r w:rsidRPr="00984D11">
        <w:rPr>
          <w:rFonts w:hint="eastAsia"/>
        </w:rPr>
        <w:t>亿元目标，需要可比价增长</w:t>
      </w:r>
      <w:r w:rsidRPr="00984D11">
        <w:rPr>
          <w:rFonts w:hint="eastAsia"/>
        </w:rPr>
        <w:t>6%</w:t>
      </w:r>
      <w:r w:rsidRPr="00984D11">
        <w:rPr>
          <w:rFonts w:hint="eastAsia"/>
        </w:rPr>
        <w:t>，但今年经济形势错综复杂，不确定性因素较大。因此，建议安排地区生产总值增长</w:t>
      </w:r>
      <w:r w:rsidRPr="00984D11">
        <w:rPr>
          <w:rFonts w:hint="eastAsia"/>
        </w:rPr>
        <w:t>6%</w:t>
      </w:r>
      <w:r w:rsidRPr="00984D11">
        <w:rPr>
          <w:rFonts w:hint="eastAsia"/>
        </w:rPr>
        <w:t>左右。</w:t>
      </w:r>
    </w:p>
    <w:p w:rsidR="00A4480B" w:rsidRPr="00984D11" w:rsidRDefault="004416C5">
      <w:pPr>
        <w:spacing w:line="600" w:lineRule="exact"/>
        <w:ind w:firstLineChars="200" w:firstLine="643"/>
      </w:pPr>
      <w:r w:rsidRPr="00984D11">
        <w:rPr>
          <w:rFonts w:eastAsia="楷体_GB2312"/>
          <w:b/>
        </w:rPr>
        <w:t>一般公共预算收入增长</w:t>
      </w:r>
      <w:r w:rsidRPr="00984D11">
        <w:rPr>
          <w:rFonts w:eastAsia="楷体_GB2312" w:hint="eastAsia"/>
          <w:b/>
        </w:rPr>
        <w:t>5</w:t>
      </w:r>
      <w:r w:rsidRPr="00984D11">
        <w:rPr>
          <w:rFonts w:eastAsia="楷体_GB2312"/>
          <w:b/>
        </w:rPr>
        <w:t>%</w:t>
      </w:r>
      <w:r w:rsidRPr="00984D11">
        <w:rPr>
          <w:rFonts w:eastAsia="楷体_GB2312"/>
          <w:b/>
        </w:rPr>
        <w:t>左右。</w:t>
      </w:r>
      <w:r w:rsidRPr="00984D11">
        <w:rPr>
          <w:rFonts w:hint="eastAsia"/>
        </w:rPr>
        <w:t>近年来，为缓解中小企业资金压力，国家出台了一系列减税降费政策，</w:t>
      </w:r>
      <w:r w:rsidRPr="00984D11">
        <w:rPr>
          <w:rFonts w:hint="eastAsia"/>
        </w:rPr>
        <w:t>2021</w:t>
      </w:r>
      <w:r w:rsidRPr="00984D11">
        <w:rPr>
          <w:rFonts w:hint="eastAsia"/>
        </w:rPr>
        <w:t>年我市累计兑现税收优惠</w:t>
      </w:r>
      <w:r w:rsidRPr="00984D11">
        <w:rPr>
          <w:rFonts w:hint="eastAsia"/>
        </w:rPr>
        <w:t>450</w:t>
      </w:r>
      <w:r w:rsidRPr="00984D11">
        <w:rPr>
          <w:rFonts w:hint="eastAsia"/>
        </w:rPr>
        <w:t>亿元。中央经济工作会议提出，今年要实施新的减税降费政策，强化对中小微企业、个体工商户、制造业、风险化解等的支持力度，将对我市财政增收带来更多影响。因此，建议安排一般公共预算收入增长</w:t>
      </w:r>
      <w:r w:rsidRPr="00984D11">
        <w:rPr>
          <w:rFonts w:hint="eastAsia"/>
        </w:rPr>
        <w:t>5%</w:t>
      </w:r>
      <w:r w:rsidRPr="00984D11">
        <w:rPr>
          <w:rFonts w:hint="eastAsia"/>
        </w:rPr>
        <w:t>左右。</w:t>
      </w:r>
    </w:p>
    <w:p w:rsidR="00A4480B" w:rsidRPr="00984D11" w:rsidRDefault="004416C5">
      <w:pPr>
        <w:spacing w:line="600" w:lineRule="exact"/>
        <w:ind w:firstLineChars="200" w:firstLine="643"/>
      </w:pPr>
      <w:r w:rsidRPr="00984D11">
        <w:rPr>
          <w:rFonts w:eastAsia="楷体_GB2312"/>
          <w:b/>
        </w:rPr>
        <w:t>规上工业总产值</w:t>
      </w:r>
      <w:r w:rsidRPr="00984D11">
        <w:rPr>
          <w:rFonts w:eastAsia="楷体_GB2312" w:hint="eastAsia"/>
          <w:b/>
        </w:rPr>
        <w:t>增长</w:t>
      </w:r>
      <w:r w:rsidRPr="00984D11">
        <w:rPr>
          <w:rFonts w:eastAsia="楷体_GB2312" w:hint="eastAsia"/>
          <w:b/>
        </w:rPr>
        <w:t>5%</w:t>
      </w:r>
      <w:r w:rsidRPr="00984D11">
        <w:rPr>
          <w:rFonts w:eastAsia="楷体_GB2312" w:hint="eastAsia"/>
          <w:b/>
        </w:rPr>
        <w:t>左右。</w:t>
      </w:r>
      <w:r w:rsidRPr="00984D11">
        <w:rPr>
          <w:rFonts w:hint="eastAsia"/>
        </w:rPr>
        <w:t>一方面，工业是我市经济发展支柱，为支撑地区生产总值增长</w:t>
      </w:r>
      <w:r w:rsidRPr="00984D11">
        <w:rPr>
          <w:rFonts w:hint="eastAsia"/>
        </w:rPr>
        <w:t>6%</w:t>
      </w:r>
      <w:r w:rsidRPr="00984D11">
        <w:rPr>
          <w:rFonts w:hint="eastAsia"/>
        </w:rPr>
        <w:t>左右的目标，规上工业总产值增速需达到</w:t>
      </w:r>
      <w:r w:rsidRPr="00984D11">
        <w:rPr>
          <w:rFonts w:hint="eastAsia"/>
        </w:rPr>
        <w:t>5%</w:t>
      </w:r>
      <w:r w:rsidRPr="00984D11">
        <w:rPr>
          <w:rFonts w:hint="eastAsia"/>
        </w:rPr>
        <w:t>左右。另一方面，立臻科技、立讯镜像模组、丘钛手机数字摄像模组、中科可控、淳华科技等一批新项目将形成新的增长点。此外，企业在手订单展望至上半年相对充足，生产能够保持稳定。因此，建议安排规上工业总产值增长</w:t>
      </w:r>
      <w:r w:rsidRPr="00984D11">
        <w:rPr>
          <w:rFonts w:hint="eastAsia"/>
        </w:rPr>
        <w:t>5%</w:t>
      </w:r>
      <w:r w:rsidRPr="00984D11">
        <w:rPr>
          <w:rFonts w:hint="eastAsia"/>
        </w:rPr>
        <w:t>左右。</w:t>
      </w:r>
    </w:p>
    <w:p w:rsidR="00A4480B" w:rsidRPr="00984D11" w:rsidRDefault="004416C5">
      <w:pPr>
        <w:spacing w:line="600" w:lineRule="exact"/>
        <w:ind w:firstLineChars="200" w:firstLine="643"/>
      </w:pPr>
      <w:r w:rsidRPr="00984D11">
        <w:rPr>
          <w:rFonts w:eastAsia="楷体_GB2312" w:hint="eastAsia"/>
          <w:b/>
        </w:rPr>
        <w:t>全社会固定资产投资增长</w:t>
      </w:r>
      <w:r w:rsidRPr="00984D11">
        <w:rPr>
          <w:rFonts w:eastAsia="楷体_GB2312" w:hint="eastAsia"/>
          <w:b/>
        </w:rPr>
        <w:t>10%</w:t>
      </w:r>
      <w:r w:rsidRPr="00984D11">
        <w:rPr>
          <w:rFonts w:eastAsia="楷体_GB2312" w:hint="eastAsia"/>
          <w:b/>
        </w:rPr>
        <w:t>左右。</w:t>
      </w:r>
      <w:r w:rsidRPr="00984D11">
        <w:rPr>
          <w:rFonts w:hint="eastAsia"/>
        </w:rPr>
        <w:t>主要考虑：一是重大产业项目拉动作用，立臻、友达、南亚、清陶、泽轩等一批重大工业项目加快建设，将对工业投资形成有力支撑，预计工业投资增长</w:t>
      </w:r>
      <w:r w:rsidRPr="00984D11">
        <w:rPr>
          <w:rFonts w:hint="eastAsia"/>
        </w:rPr>
        <w:t>10%</w:t>
      </w:r>
      <w:r w:rsidRPr="00984D11">
        <w:rPr>
          <w:rFonts w:hint="eastAsia"/>
        </w:rPr>
        <w:t>左右。二是根据对全市</w:t>
      </w:r>
      <w:r w:rsidRPr="00984D11">
        <w:rPr>
          <w:rFonts w:hint="eastAsia"/>
        </w:rPr>
        <w:t>122</w:t>
      </w:r>
      <w:r w:rsidRPr="00984D11">
        <w:rPr>
          <w:rFonts w:hint="eastAsia"/>
        </w:rPr>
        <w:t>个房地产开发项目</w:t>
      </w:r>
      <w:r w:rsidRPr="00984D11">
        <w:rPr>
          <w:rFonts w:hint="eastAsia"/>
        </w:rPr>
        <w:t>2022</w:t>
      </w:r>
      <w:r w:rsidRPr="00984D11">
        <w:rPr>
          <w:rFonts w:hint="eastAsia"/>
        </w:rPr>
        <w:t>年投资计划排摸情况，预计房地产开发投资增长</w:t>
      </w:r>
      <w:r w:rsidRPr="00984D11">
        <w:rPr>
          <w:rFonts w:hint="eastAsia"/>
        </w:rPr>
        <w:t>5%</w:t>
      </w:r>
      <w:r w:rsidRPr="00984D11">
        <w:rPr>
          <w:rFonts w:hint="eastAsia"/>
        </w:rPr>
        <w:t>左右。三是轨道交通</w:t>
      </w:r>
      <w:r w:rsidRPr="00984D11">
        <w:rPr>
          <w:rFonts w:hint="eastAsia"/>
        </w:rPr>
        <w:t>S1</w:t>
      </w:r>
      <w:r w:rsidRPr="00984D11">
        <w:rPr>
          <w:rFonts w:hint="eastAsia"/>
        </w:rPr>
        <w:t>线、亚洲杯专业足球场、医疗卫生三大中心（二期）等项目将对基础设施及民生类投资形成有力拉动，预计基础设施及民生类投资增长</w:t>
      </w:r>
      <w:r w:rsidRPr="00984D11">
        <w:rPr>
          <w:rFonts w:hint="eastAsia"/>
        </w:rPr>
        <w:t>25%</w:t>
      </w:r>
      <w:r w:rsidRPr="00984D11">
        <w:rPr>
          <w:rFonts w:hint="eastAsia"/>
        </w:rPr>
        <w:t>左右。因此，建议安排全社会固定资产投资增长</w:t>
      </w:r>
      <w:r w:rsidRPr="00984D11">
        <w:rPr>
          <w:rFonts w:hint="eastAsia"/>
        </w:rPr>
        <w:t>10%</w:t>
      </w:r>
      <w:r w:rsidRPr="00984D11">
        <w:rPr>
          <w:rFonts w:hint="eastAsia"/>
        </w:rPr>
        <w:t>左右。</w:t>
      </w:r>
    </w:p>
    <w:p w:rsidR="00A4480B" w:rsidRPr="00984D11" w:rsidRDefault="004416C5">
      <w:pPr>
        <w:spacing w:line="600" w:lineRule="exact"/>
        <w:ind w:firstLineChars="200" w:firstLine="643"/>
      </w:pPr>
      <w:r w:rsidRPr="00984D11">
        <w:rPr>
          <w:rFonts w:eastAsia="楷体_GB2312" w:hint="eastAsia"/>
          <w:b/>
          <w:kern w:val="0"/>
        </w:rPr>
        <w:t>社会消费品零售总额增长</w:t>
      </w:r>
      <w:r w:rsidRPr="00984D11">
        <w:rPr>
          <w:rFonts w:eastAsia="楷体_GB2312" w:hint="eastAsia"/>
          <w:b/>
          <w:kern w:val="0"/>
        </w:rPr>
        <w:t>5%</w:t>
      </w:r>
      <w:r w:rsidRPr="00984D11">
        <w:rPr>
          <w:rFonts w:eastAsia="楷体_GB2312" w:hint="eastAsia"/>
          <w:b/>
          <w:kern w:val="0"/>
        </w:rPr>
        <w:t>左右。</w:t>
      </w:r>
      <w:r w:rsidRPr="00984D11">
        <w:rPr>
          <w:rFonts w:hint="eastAsia"/>
        </w:rPr>
        <w:t>主要考虑：一方面，我市社会消费品零售总额已处于高位，居苏州大市第一，在高基数上将保持平稳增长态势。另一方面，社零对重点零售企业依赖度较高，京东尚信增长情况存在较大不确定性，唯品会、润华业务转移，开票销售持续减少。因此，建议安排社会消费品零售总额增长</w:t>
      </w:r>
      <w:r w:rsidRPr="00984D11">
        <w:rPr>
          <w:rFonts w:hint="eastAsia"/>
        </w:rPr>
        <w:t>5%</w:t>
      </w:r>
      <w:r w:rsidRPr="00984D11">
        <w:rPr>
          <w:rFonts w:hint="eastAsia"/>
        </w:rPr>
        <w:t>左右。</w:t>
      </w:r>
    </w:p>
    <w:p w:rsidR="00A4480B" w:rsidRPr="00984D11" w:rsidRDefault="004416C5">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600" w:lineRule="exact"/>
        <w:ind w:firstLineChars="200" w:firstLine="643"/>
        <w:rPr>
          <w:color w:val="000000"/>
          <w:kern w:val="32"/>
          <w:highlight w:val="yellow"/>
          <w:lang w:val="zh-CN"/>
        </w:rPr>
      </w:pPr>
      <w:r w:rsidRPr="00984D11">
        <w:rPr>
          <w:rFonts w:eastAsia="楷体_GB2312" w:hint="eastAsia"/>
          <w:b/>
        </w:rPr>
        <w:t>实际使用外资增长</w:t>
      </w:r>
      <w:r w:rsidRPr="00984D11">
        <w:rPr>
          <w:rFonts w:eastAsia="楷体_GB2312" w:hint="eastAsia"/>
          <w:b/>
        </w:rPr>
        <w:t>9%</w:t>
      </w:r>
      <w:r w:rsidRPr="00984D11">
        <w:rPr>
          <w:rFonts w:eastAsia="楷体_GB2312" w:hint="eastAsia"/>
          <w:b/>
        </w:rPr>
        <w:t>左右。</w:t>
      </w:r>
      <w:r w:rsidRPr="00984D11">
        <w:rPr>
          <w:rFonts w:hint="eastAsia"/>
          <w:color w:val="000000"/>
          <w:kern w:val="32"/>
        </w:rPr>
        <w:t>近年来，我市大力优化营商环境，加大精准招商力度，全市实际使用外资保持稳定增长态势，但是受土地资源紧缺、能耗双控等因素影响，特别是今年全球经济形势存在较大不确定性，预计实际使用外资将保持平稳，需要有节奏、有计划推动到账外资“应报尽报”“应算尽算”。因此，建议安排实际使用外资增长</w:t>
      </w:r>
      <w:r w:rsidRPr="00984D11">
        <w:rPr>
          <w:rFonts w:hint="eastAsia"/>
          <w:color w:val="000000"/>
          <w:kern w:val="32"/>
        </w:rPr>
        <w:t>9%</w:t>
      </w:r>
      <w:r w:rsidRPr="00984D11">
        <w:rPr>
          <w:rFonts w:hint="eastAsia"/>
          <w:color w:val="000000"/>
          <w:kern w:val="32"/>
        </w:rPr>
        <w:t>左右。</w:t>
      </w:r>
    </w:p>
    <w:p w:rsidR="00A4480B" w:rsidRPr="00984D11" w:rsidRDefault="004416C5">
      <w:pPr>
        <w:spacing w:line="600" w:lineRule="exact"/>
        <w:ind w:firstLineChars="200" w:firstLine="643"/>
      </w:pPr>
      <w:r w:rsidRPr="00984D11">
        <w:rPr>
          <w:rFonts w:eastAsia="楷体_GB2312"/>
          <w:b/>
        </w:rPr>
        <w:t>进出口总额保持稳定。</w:t>
      </w:r>
      <w:r w:rsidRPr="00984D11">
        <w:rPr>
          <w:rFonts w:hint="eastAsia"/>
        </w:rPr>
        <w:t>随着进口贸易促进创新示范区、“昆盟通”等平台加快建设，苹果新机种增量以及“宅经济”持续升温等有利因素带动，外贸重点企业订单将延续稳定态势，预计全年进出口总额保持稳定。</w:t>
      </w:r>
    </w:p>
    <w:p w:rsidR="00A4480B" w:rsidRPr="00984D11" w:rsidRDefault="004416C5">
      <w:pPr>
        <w:spacing w:line="600" w:lineRule="exact"/>
        <w:ind w:firstLineChars="200" w:firstLine="643"/>
      </w:pPr>
      <w:r w:rsidRPr="00984D11">
        <w:rPr>
          <w:rFonts w:eastAsia="楷体_GB2312" w:hint="eastAsia"/>
          <w:b/>
        </w:rPr>
        <w:t>高新技术产业产值占规上工业产值比重</w:t>
      </w:r>
      <w:r w:rsidRPr="00984D11">
        <w:rPr>
          <w:rFonts w:eastAsia="楷体_GB2312" w:hint="eastAsia"/>
          <w:b/>
        </w:rPr>
        <w:t>50.5%</w:t>
      </w:r>
      <w:r w:rsidRPr="00984D11">
        <w:rPr>
          <w:rFonts w:eastAsia="楷体_GB2312" w:hint="eastAsia"/>
          <w:b/>
        </w:rPr>
        <w:t>、提高</w:t>
      </w:r>
      <w:r w:rsidRPr="00984D11">
        <w:rPr>
          <w:rFonts w:eastAsia="楷体_GB2312" w:hint="eastAsia"/>
          <w:b/>
        </w:rPr>
        <w:t>1</w:t>
      </w:r>
      <w:r w:rsidRPr="00984D11">
        <w:rPr>
          <w:rFonts w:eastAsia="楷体_GB2312" w:hint="eastAsia"/>
          <w:b/>
        </w:rPr>
        <w:t>个百分点；工业战略性新兴产业产值占规上工业产值比重</w:t>
      </w:r>
      <w:r w:rsidRPr="00984D11">
        <w:rPr>
          <w:rFonts w:eastAsia="楷体_GB2312" w:hint="eastAsia"/>
          <w:b/>
        </w:rPr>
        <w:t>51%</w:t>
      </w:r>
      <w:r w:rsidRPr="00984D11">
        <w:rPr>
          <w:rFonts w:eastAsia="楷体_GB2312" w:hint="eastAsia"/>
          <w:b/>
        </w:rPr>
        <w:t>、提高</w:t>
      </w:r>
      <w:r w:rsidRPr="00984D11">
        <w:rPr>
          <w:rFonts w:eastAsia="楷体_GB2312" w:hint="eastAsia"/>
          <w:b/>
        </w:rPr>
        <w:t>0.6</w:t>
      </w:r>
      <w:r w:rsidRPr="00984D11">
        <w:rPr>
          <w:rFonts w:eastAsia="楷体_GB2312" w:hint="eastAsia"/>
          <w:b/>
        </w:rPr>
        <w:t>个百分点。</w:t>
      </w:r>
      <w:r w:rsidRPr="00984D11">
        <w:rPr>
          <w:rFonts w:hint="eastAsia"/>
        </w:rPr>
        <w:t>由于近两年工业经济规模不断做大，导致高新技术产业产值占规上工业比重、工业战略性新兴产业产值占规上工业比重的提升幅度明显放缓。同时，考虑到今年为新兴产业项目突破年，围绕大力发展“六新”产业，市委市政府作出了系列部署，预计将有力推进高新技术产业和战略性新兴产业加快发展，特别是立臻项目入库后（预计产值约</w:t>
      </w:r>
      <w:r w:rsidRPr="00984D11">
        <w:rPr>
          <w:rFonts w:hint="eastAsia"/>
        </w:rPr>
        <w:t>100</w:t>
      </w:r>
      <w:r w:rsidRPr="00984D11">
        <w:rPr>
          <w:rFonts w:hint="eastAsia"/>
        </w:rPr>
        <w:t>亿元），将推动这两个占比有所提升。因此，建议安排高新技术产业产值、工业战略性新兴产业产值占规上工业比重分别提高</w:t>
      </w:r>
      <w:r w:rsidRPr="00984D11">
        <w:rPr>
          <w:rFonts w:hint="eastAsia"/>
        </w:rPr>
        <w:t>1</w:t>
      </w:r>
      <w:r w:rsidRPr="00984D11">
        <w:rPr>
          <w:rFonts w:hint="eastAsia"/>
        </w:rPr>
        <w:t>个、</w:t>
      </w:r>
      <w:r w:rsidRPr="00984D11">
        <w:rPr>
          <w:rFonts w:hint="eastAsia"/>
        </w:rPr>
        <w:t>0.6</w:t>
      </w:r>
      <w:r w:rsidRPr="00984D11">
        <w:rPr>
          <w:rFonts w:hint="eastAsia"/>
        </w:rPr>
        <w:t>个百分点。</w:t>
      </w:r>
    </w:p>
    <w:p w:rsidR="00A4480B" w:rsidRPr="00984D11" w:rsidRDefault="004416C5">
      <w:pPr>
        <w:spacing w:line="600" w:lineRule="exact"/>
        <w:ind w:firstLine="645"/>
      </w:pPr>
      <w:r w:rsidRPr="00984D11">
        <w:rPr>
          <w:rFonts w:eastAsia="楷体_GB2312" w:hint="eastAsia"/>
          <w:b/>
        </w:rPr>
        <w:t>全社会研发投入占地区生产总值比重提升至</w:t>
      </w:r>
      <w:r w:rsidRPr="00984D11">
        <w:rPr>
          <w:rFonts w:eastAsia="楷体_GB2312" w:hint="eastAsia"/>
          <w:b/>
        </w:rPr>
        <w:t>4%</w:t>
      </w:r>
      <w:r w:rsidRPr="00984D11">
        <w:rPr>
          <w:rFonts w:eastAsia="楷体_GB2312" w:hint="eastAsia"/>
          <w:b/>
        </w:rPr>
        <w:t>左右；企业研究与试验发展经费投入增长</w:t>
      </w:r>
      <w:r w:rsidRPr="00984D11">
        <w:rPr>
          <w:rFonts w:eastAsia="楷体_GB2312" w:hint="eastAsia"/>
          <w:b/>
        </w:rPr>
        <w:t>10%</w:t>
      </w:r>
      <w:r w:rsidRPr="00984D11">
        <w:rPr>
          <w:rFonts w:eastAsia="楷体_GB2312" w:hint="eastAsia"/>
          <w:b/>
        </w:rPr>
        <w:t>左右。</w:t>
      </w:r>
      <w:r w:rsidRPr="00984D11">
        <w:rPr>
          <w:rFonts w:hint="eastAsia"/>
        </w:rPr>
        <w:t>主要考虑当前全市正在推进产业科创中心建设，大力发展新兴产业，必须持续加大全社会研发投入尤其是企业研发投入力度，促进知识产权创造，着力提高成果转化水平，推动发展方式由要素驱动向创新驱动转变。因此，建议安排全社会研发投入占地区生产总值比重提升至</w:t>
      </w:r>
      <w:r w:rsidRPr="00984D11">
        <w:rPr>
          <w:rFonts w:hint="eastAsia"/>
        </w:rPr>
        <w:t>4%</w:t>
      </w:r>
      <w:r w:rsidRPr="00984D11">
        <w:rPr>
          <w:rFonts w:hint="eastAsia"/>
        </w:rPr>
        <w:t>左右；企业研究与试验发展经费投入增长</w:t>
      </w:r>
      <w:r w:rsidRPr="00984D11">
        <w:rPr>
          <w:rFonts w:hint="eastAsia"/>
        </w:rPr>
        <w:t>10%</w:t>
      </w:r>
      <w:r w:rsidRPr="00984D11">
        <w:rPr>
          <w:rFonts w:hint="eastAsia"/>
        </w:rPr>
        <w:t>左右。</w:t>
      </w:r>
    </w:p>
    <w:p w:rsidR="00A4480B" w:rsidRPr="00984D11" w:rsidRDefault="004416C5">
      <w:pPr>
        <w:adjustRightInd w:val="0"/>
        <w:snapToGrid w:val="0"/>
        <w:spacing w:line="600" w:lineRule="exact"/>
        <w:ind w:firstLine="640"/>
      </w:pPr>
      <w:r w:rsidRPr="00984D11">
        <w:rPr>
          <w:rFonts w:eastAsia="楷体_GB2312" w:hint="eastAsia"/>
          <w:b/>
        </w:rPr>
        <w:t>新增高价值发明专利数</w:t>
      </w:r>
      <w:r w:rsidRPr="00984D11">
        <w:rPr>
          <w:rFonts w:eastAsia="楷体_GB2312" w:hint="eastAsia"/>
          <w:b/>
        </w:rPr>
        <w:t>600</w:t>
      </w:r>
      <w:r w:rsidRPr="00984D11">
        <w:rPr>
          <w:rFonts w:eastAsia="楷体_GB2312" w:hint="eastAsia"/>
          <w:b/>
        </w:rPr>
        <w:t>件。</w:t>
      </w:r>
      <w:r w:rsidRPr="00984D11">
        <w:rPr>
          <w:rFonts w:hint="eastAsia"/>
        </w:rPr>
        <w:t>发明专利拥有量反映一个地区科研产出质量和市场应用水平，体现地区自主创新能力。随着近年来企业对研发投入的重视，我市有效发明专利月均增长</w:t>
      </w:r>
      <w:r w:rsidRPr="00984D11">
        <w:rPr>
          <w:rFonts w:hint="eastAsia"/>
        </w:rPr>
        <w:t>150</w:t>
      </w:r>
      <w:r w:rsidRPr="00984D11">
        <w:rPr>
          <w:rFonts w:hint="eastAsia"/>
        </w:rPr>
        <w:t>件左右，按新增有效发明专利的三分之一对新增高价值发明专利测算，建议安排新增高价值发明专利数</w:t>
      </w:r>
      <w:r w:rsidRPr="00984D11">
        <w:rPr>
          <w:rFonts w:hint="eastAsia"/>
        </w:rPr>
        <w:t>600</w:t>
      </w:r>
      <w:r w:rsidRPr="00984D11">
        <w:rPr>
          <w:rFonts w:hint="eastAsia"/>
        </w:rPr>
        <w:t>件。</w:t>
      </w:r>
    </w:p>
    <w:p w:rsidR="00A4480B" w:rsidRPr="00984D11" w:rsidRDefault="004416C5">
      <w:pPr>
        <w:adjustRightInd w:val="0"/>
        <w:snapToGrid w:val="0"/>
        <w:spacing w:line="600" w:lineRule="exact"/>
        <w:ind w:firstLine="640"/>
      </w:pPr>
      <w:r w:rsidRPr="00984D11">
        <w:rPr>
          <w:rFonts w:eastAsia="楷体_GB2312" w:hint="eastAsia"/>
          <w:b/>
        </w:rPr>
        <w:t>居民人均可支配收入增幅和经济增长基本同步。</w:t>
      </w:r>
      <w:r w:rsidRPr="00984D11">
        <w:rPr>
          <w:rFonts w:hint="eastAsia"/>
        </w:rPr>
        <w:t>党的十九届五中全会对推进共同富裕作出了重大部署，提出了</w:t>
      </w:r>
      <w:r w:rsidRPr="00984D11">
        <w:rPr>
          <w:rFonts w:hint="eastAsia"/>
        </w:rPr>
        <w:t>2035</w:t>
      </w:r>
      <w:r w:rsidRPr="00984D11">
        <w:rPr>
          <w:rFonts w:hint="eastAsia"/>
        </w:rPr>
        <w:t>年“全体人民共同富裕取得更为明显的实质性进展”的远景目标。作为衡量共同富裕的重要指标，居民人均可支配收入需要在扎实推进高质量发展中保持持续稳定增长。因此，建议安排居民人均可支配收入增幅和经济增长基本同步。</w:t>
      </w:r>
    </w:p>
    <w:p w:rsidR="00A4480B" w:rsidRPr="00984D11" w:rsidRDefault="004416C5">
      <w:pPr>
        <w:adjustRightInd w:val="0"/>
        <w:snapToGrid w:val="0"/>
        <w:spacing w:line="600" w:lineRule="exact"/>
        <w:ind w:firstLine="640"/>
      </w:pPr>
      <w:r w:rsidRPr="00984D11">
        <w:rPr>
          <w:rFonts w:eastAsia="楷体_GB2312" w:hint="eastAsia"/>
          <w:b/>
        </w:rPr>
        <w:t>单位地区生产总值能耗降低率完成上级下达任务；安全生产完成上级各项生产安全事故预控考核任务。</w:t>
      </w:r>
      <w:r w:rsidRPr="00984D11">
        <w:rPr>
          <w:rFonts w:hint="eastAsia"/>
        </w:rPr>
        <w:t>作为约束性指标，每年目标任务均由苏州分解下达，目标就是要完成上级下达任务。</w:t>
      </w:r>
    </w:p>
    <w:p w:rsidR="00A4480B" w:rsidRPr="00984D11" w:rsidRDefault="00A4480B">
      <w:pPr>
        <w:adjustRightInd w:val="0"/>
        <w:snapToGrid w:val="0"/>
        <w:spacing w:line="600" w:lineRule="exact"/>
        <w:ind w:firstLine="640"/>
      </w:pPr>
    </w:p>
    <w:p w:rsidR="00A4480B" w:rsidRPr="00984D11" w:rsidRDefault="004416C5">
      <w:pPr>
        <w:ind w:firstLineChars="200" w:firstLine="616"/>
        <w:rPr>
          <w:rFonts w:eastAsia="黑体"/>
          <w:spacing w:val="-6"/>
        </w:rPr>
      </w:pPr>
      <w:r w:rsidRPr="00984D11">
        <w:rPr>
          <w:rFonts w:eastAsia="黑体"/>
          <w:spacing w:val="-6"/>
        </w:rPr>
        <w:t>三、</w:t>
      </w:r>
      <w:r w:rsidRPr="00984D11">
        <w:rPr>
          <w:rFonts w:eastAsia="黑体"/>
          <w:spacing w:val="-6"/>
        </w:rPr>
        <w:t>2022</w:t>
      </w:r>
      <w:r w:rsidRPr="00984D11">
        <w:rPr>
          <w:rFonts w:eastAsia="黑体"/>
          <w:spacing w:val="-6"/>
        </w:rPr>
        <w:t>年度国有土地上房屋征收计划表（旧城区改建项目）</w:t>
      </w:r>
    </w:p>
    <w:p w:rsidR="00A4480B" w:rsidRPr="00984D11" w:rsidRDefault="004416C5">
      <w:pPr>
        <w:ind w:firstLineChars="200" w:firstLine="640"/>
      </w:pPr>
      <w:r w:rsidRPr="00984D11">
        <w:t>2022</w:t>
      </w:r>
      <w:r w:rsidRPr="00984D11">
        <w:t>年拟实施</w:t>
      </w:r>
      <w:r w:rsidRPr="00984D11">
        <w:t>2</w:t>
      </w:r>
      <w:r w:rsidRPr="00984D11">
        <w:t>个旧城区改建项目，房屋征收建筑面积</w:t>
      </w:r>
      <w:r w:rsidRPr="00984D11">
        <w:t>6</w:t>
      </w:r>
      <w:r w:rsidRPr="00984D11">
        <w:t>万平方米，具体项目见下表：</w:t>
      </w:r>
    </w:p>
    <w:tbl>
      <w:tblPr>
        <w:tblW w:w="9933" w:type="dxa"/>
        <w:tblInd w:w="-176" w:type="dxa"/>
        <w:tblLook w:val="04A0"/>
      </w:tblPr>
      <w:tblGrid>
        <w:gridCol w:w="709"/>
        <w:gridCol w:w="1695"/>
        <w:gridCol w:w="1708"/>
        <w:gridCol w:w="975"/>
        <w:gridCol w:w="1274"/>
        <w:gridCol w:w="1701"/>
        <w:gridCol w:w="1871"/>
      </w:tblGrid>
      <w:tr w:rsidR="00A4480B" w:rsidRPr="00984D11">
        <w:trPr>
          <w:trHeight w:val="31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480B" w:rsidRPr="00984D11" w:rsidRDefault="004416C5">
            <w:pPr>
              <w:widowControl/>
              <w:jc w:val="center"/>
              <w:rPr>
                <w:rFonts w:eastAsia="黑体"/>
                <w:kern w:val="0"/>
                <w:sz w:val="24"/>
                <w:szCs w:val="24"/>
              </w:rPr>
            </w:pPr>
            <w:r w:rsidRPr="00984D11">
              <w:rPr>
                <w:rFonts w:eastAsia="黑体"/>
                <w:kern w:val="0"/>
                <w:sz w:val="24"/>
                <w:szCs w:val="24"/>
              </w:rPr>
              <w:t>序号</w:t>
            </w: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480B" w:rsidRPr="00984D11" w:rsidRDefault="004416C5">
            <w:pPr>
              <w:widowControl/>
              <w:jc w:val="center"/>
              <w:rPr>
                <w:rFonts w:eastAsia="黑体"/>
                <w:kern w:val="0"/>
                <w:sz w:val="24"/>
                <w:szCs w:val="24"/>
              </w:rPr>
            </w:pPr>
            <w:r w:rsidRPr="00984D11">
              <w:rPr>
                <w:rFonts w:eastAsia="黑体"/>
                <w:kern w:val="0"/>
                <w:sz w:val="24"/>
                <w:szCs w:val="24"/>
              </w:rPr>
              <w:t>项目责任</w:t>
            </w:r>
          </w:p>
          <w:p w:rsidR="00A4480B" w:rsidRPr="00984D11" w:rsidRDefault="004416C5">
            <w:pPr>
              <w:widowControl/>
              <w:jc w:val="center"/>
              <w:rPr>
                <w:rFonts w:eastAsia="黑体"/>
                <w:kern w:val="0"/>
                <w:sz w:val="24"/>
                <w:szCs w:val="24"/>
              </w:rPr>
            </w:pPr>
            <w:r w:rsidRPr="00984D11">
              <w:rPr>
                <w:rFonts w:eastAsia="黑体"/>
                <w:kern w:val="0"/>
                <w:sz w:val="24"/>
                <w:szCs w:val="24"/>
              </w:rPr>
              <w:t>主体</w:t>
            </w:r>
          </w:p>
        </w:tc>
        <w:tc>
          <w:tcPr>
            <w:tcW w:w="1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480B" w:rsidRPr="00984D11" w:rsidRDefault="004416C5">
            <w:pPr>
              <w:widowControl/>
              <w:jc w:val="center"/>
              <w:rPr>
                <w:rFonts w:eastAsia="黑体"/>
                <w:kern w:val="0"/>
                <w:sz w:val="24"/>
                <w:szCs w:val="24"/>
              </w:rPr>
            </w:pPr>
            <w:r w:rsidRPr="00984D11">
              <w:rPr>
                <w:rFonts w:eastAsia="黑体"/>
                <w:kern w:val="0"/>
                <w:sz w:val="24"/>
                <w:szCs w:val="24"/>
              </w:rPr>
              <w:t>项目名称</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480B" w:rsidRPr="00984D11" w:rsidRDefault="004416C5">
            <w:pPr>
              <w:widowControl/>
              <w:jc w:val="center"/>
              <w:rPr>
                <w:rFonts w:eastAsia="黑体"/>
                <w:kern w:val="0"/>
                <w:sz w:val="24"/>
                <w:szCs w:val="24"/>
              </w:rPr>
            </w:pPr>
            <w:r w:rsidRPr="00984D11">
              <w:rPr>
                <w:rFonts w:eastAsia="黑体"/>
                <w:kern w:val="0"/>
                <w:sz w:val="24"/>
                <w:szCs w:val="24"/>
              </w:rPr>
              <w:t>所属</w:t>
            </w:r>
          </w:p>
          <w:p w:rsidR="00A4480B" w:rsidRPr="00984D11" w:rsidRDefault="004416C5">
            <w:pPr>
              <w:widowControl/>
              <w:jc w:val="center"/>
              <w:rPr>
                <w:rFonts w:eastAsia="黑体"/>
                <w:kern w:val="0"/>
                <w:sz w:val="24"/>
                <w:szCs w:val="24"/>
              </w:rPr>
            </w:pPr>
            <w:r w:rsidRPr="00984D11">
              <w:rPr>
                <w:rFonts w:eastAsia="黑体"/>
                <w:kern w:val="0"/>
                <w:sz w:val="24"/>
                <w:szCs w:val="24"/>
              </w:rPr>
              <w:t>区域</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480B" w:rsidRPr="00984D11" w:rsidRDefault="004416C5">
            <w:pPr>
              <w:widowControl/>
              <w:jc w:val="center"/>
              <w:rPr>
                <w:rFonts w:eastAsia="黑体"/>
                <w:kern w:val="0"/>
                <w:sz w:val="24"/>
                <w:szCs w:val="24"/>
              </w:rPr>
            </w:pPr>
            <w:r w:rsidRPr="00984D11">
              <w:rPr>
                <w:rFonts w:eastAsia="黑体"/>
                <w:kern w:val="0"/>
                <w:sz w:val="24"/>
                <w:szCs w:val="24"/>
              </w:rPr>
              <w:t>征收户数（户）</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480B" w:rsidRPr="00984D11" w:rsidRDefault="004416C5">
            <w:pPr>
              <w:widowControl/>
              <w:jc w:val="center"/>
              <w:rPr>
                <w:rFonts w:eastAsia="黑体"/>
                <w:kern w:val="0"/>
                <w:sz w:val="24"/>
                <w:szCs w:val="24"/>
              </w:rPr>
            </w:pPr>
            <w:r w:rsidRPr="00984D11">
              <w:rPr>
                <w:rFonts w:eastAsia="黑体"/>
                <w:kern w:val="0"/>
                <w:sz w:val="24"/>
                <w:szCs w:val="24"/>
              </w:rPr>
              <w:t>征收总面积</w:t>
            </w:r>
          </w:p>
          <w:p w:rsidR="00A4480B" w:rsidRPr="00984D11" w:rsidRDefault="004416C5">
            <w:pPr>
              <w:widowControl/>
              <w:jc w:val="center"/>
              <w:rPr>
                <w:rFonts w:eastAsia="黑体"/>
                <w:kern w:val="0"/>
                <w:sz w:val="24"/>
                <w:szCs w:val="24"/>
              </w:rPr>
            </w:pPr>
            <w:r w:rsidRPr="00984D11">
              <w:rPr>
                <w:rFonts w:eastAsia="黑体"/>
                <w:kern w:val="0"/>
                <w:sz w:val="24"/>
                <w:szCs w:val="24"/>
              </w:rPr>
              <w:t>（万平方米）</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480B" w:rsidRPr="00984D11" w:rsidRDefault="004416C5">
            <w:pPr>
              <w:widowControl/>
              <w:jc w:val="center"/>
              <w:rPr>
                <w:rFonts w:eastAsia="黑体"/>
                <w:kern w:val="0"/>
                <w:sz w:val="24"/>
                <w:szCs w:val="24"/>
              </w:rPr>
            </w:pPr>
            <w:r w:rsidRPr="00984D11">
              <w:rPr>
                <w:rFonts w:eastAsia="黑体"/>
                <w:kern w:val="0"/>
                <w:sz w:val="24"/>
                <w:szCs w:val="24"/>
              </w:rPr>
              <w:t>项目实施主体</w:t>
            </w:r>
          </w:p>
        </w:tc>
      </w:tr>
      <w:tr w:rsidR="00A4480B" w:rsidRPr="00984D11">
        <w:trPr>
          <w:trHeight w:val="624"/>
        </w:trPr>
        <w:tc>
          <w:tcPr>
            <w:tcW w:w="709" w:type="dxa"/>
            <w:vMerge/>
            <w:tcBorders>
              <w:top w:val="single" w:sz="4" w:space="0" w:color="auto"/>
              <w:left w:val="single" w:sz="4" w:space="0" w:color="auto"/>
              <w:bottom w:val="single" w:sz="4" w:space="0" w:color="auto"/>
              <w:right w:val="single" w:sz="4" w:space="0" w:color="auto"/>
            </w:tcBorders>
            <w:vAlign w:val="center"/>
          </w:tcPr>
          <w:p w:rsidR="00A4480B" w:rsidRPr="00984D11" w:rsidRDefault="00A4480B">
            <w:pPr>
              <w:widowControl/>
              <w:jc w:val="left"/>
              <w:rPr>
                <w:rFonts w:eastAsia="宋体"/>
                <w:kern w:val="0"/>
                <w:sz w:val="24"/>
                <w:szCs w:val="24"/>
              </w:rPr>
            </w:pPr>
          </w:p>
        </w:tc>
        <w:tc>
          <w:tcPr>
            <w:tcW w:w="1695" w:type="dxa"/>
            <w:vMerge/>
            <w:tcBorders>
              <w:top w:val="single" w:sz="4" w:space="0" w:color="auto"/>
              <w:left w:val="single" w:sz="4" w:space="0" w:color="auto"/>
              <w:bottom w:val="single" w:sz="4" w:space="0" w:color="auto"/>
              <w:right w:val="single" w:sz="4" w:space="0" w:color="auto"/>
            </w:tcBorders>
            <w:vAlign w:val="center"/>
          </w:tcPr>
          <w:p w:rsidR="00A4480B" w:rsidRPr="00984D11" w:rsidRDefault="00A4480B">
            <w:pPr>
              <w:widowControl/>
              <w:jc w:val="left"/>
              <w:rPr>
                <w:rFonts w:eastAsia="宋体"/>
                <w:kern w:val="0"/>
                <w:sz w:val="24"/>
                <w:szCs w:val="24"/>
              </w:rPr>
            </w:pPr>
          </w:p>
        </w:tc>
        <w:tc>
          <w:tcPr>
            <w:tcW w:w="1708" w:type="dxa"/>
            <w:vMerge/>
            <w:tcBorders>
              <w:top w:val="single" w:sz="4" w:space="0" w:color="auto"/>
              <w:left w:val="single" w:sz="4" w:space="0" w:color="auto"/>
              <w:bottom w:val="single" w:sz="4" w:space="0" w:color="auto"/>
              <w:right w:val="single" w:sz="4" w:space="0" w:color="auto"/>
            </w:tcBorders>
            <w:vAlign w:val="center"/>
          </w:tcPr>
          <w:p w:rsidR="00A4480B" w:rsidRPr="00984D11" w:rsidRDefault="00A4480B">
            <w:pPr>
              <w:widowControl/>
              <w:jc w:val="left"/>
              <w:rPr>
                <w:rFonts w:eastAsia="宋体"/>
                <w:kern w:val="0"/>
                <w:sz w:val="24"/>
                <w:szCs w:val="24"/>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A4480B" w:rsidRPr="00984D11" w:rsidRDefault="00A4480B">
            <w:pPr>
              <w:widowControl/>
              <w:jc w:val="left"/>
              <w:rPr>
                <w:rFonts w:eastAsia="宋体"/>
                <w:kern w:val="0"/>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tcPr>
          <w:p w:rsidR="00A4480B" w:rsidRPr="00984D11" w:rsidRDefault="00A4480B">
            <w:pPr>
              <w:widowControl/>
              <w:jc w:val="left"/>
              <w:rPr>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480B" w:rsidRPr="00984D11" w:rsidRDefault="00A4480B">
            <w:pPr>
              <w:widowControl/>
              <w:jc w:val="left"/>
              <w:rPr>
                <w:kern w:val="0"/>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A4480B" w:rsidRPr="00984D11" w:rsidRDefault="00A4480B">
            <w:pPr>
              <w:widowControl/>
              <w:jc w:val="left"/>
              <w:rPr>
                <w:rFonts w:eastAsia="宋体"/>
                <w:kern w:val="0"/>
                <w:sz w:val="24"/>
                <w:szCs w:val="24"/>
              </w:rPr>
            </w:pPr>
          </w:p>
        </w:tc>
      </w:tr>
      <w:tr w:rsidR="00A4480B" w:rsidRPr="00984D11">
        <w:trPr>
          <w:trHeight w:val="964"/>
        </w:trPr>
        <w:tc>
          <w:tcPr>
            <w:tcW w:w="709" w:type="dxa"/>
            <w:tcBorders>
              <w:top w:val="nil"/>
              <w:left w:val="single" w:sz="4" w:space="0" w:color="auto"/>
              <w:bottom w:val="single" w:sz="4" w:space="0" w:color="auto"/>
              <w:right w:val="single" w:sz="4" w:space="0" w:color="auto"/>
            </w:tcBorders>
            <w:shd w:val="clear" w:color="auto" w:fill="auto"/>
            <w:vAlign w:val="center"/>
          </w:tcPr>
          <w:p w:rsidR="00A4480B" w:rsidRPr="00984D11" w:rsidRDefault="004416C5">
            <w:pPr>
              <w:widowControl/>
              <w:jc w:val="center"/>
              <w:rPr>
                <w:rFonts w:eastAsia="宋体"/>
                <w:kern w:val="0"/>
                <w:sz w:val="24"/>
                <w:szCs w:val="24"/>
              </w:rPr>
            </w:pPr>
            <w:r w:rsidRPr="00984D11">
              <w:rPr>
                <w:rFonts w:eastAsia="宋体"/>
                <w:kern w:val="0"/>
                <w:sz w:val="24"/>
                <w:szCs w:val="24"/>
              </w:rPr>
              <w:t>1</w:t>
            </w:r>
          </w:p>
        </w:tc>
        <w:tc>
          <w:tcPr>
            <w:tcW w:w="1695" w:type="dxa"/>
            <w:tcBorders>
              <w:top w:val="nil"/>
              <w:left w:val="nil"/>
              <w:bottom w:val="single" w:sz="4" w:space="0" w:color="auto"/>
              <w:right w:val="single" w:sz="4" w:space="0" w:color="auto"/>
            </w:tcBorders>
            <w:shd w:val="clear" w:color="auto" w:fill="auto"/>
            <w:vAlign w:val="center"/>
          </w:tcPr>
          <w:p w:rsidR="00A4480B" w:rsidRPr="00984D11" w:rsidRDefault="004416C5">
            <w:pPr>
              <w:widowControl/>
              <w:jc w:val="left"/>
              <w:rPr>
                <w:rFonts w:eastAsia="宋体"/>
                <w:kern w:val="0"/>
                <w:sz w:val="24"/>
                <w:szCs w:val="24"/>
              </w:rPr>
            </w:pPr>
            <w:r w:rsidRPr="00984D11">
              <w:rPr>
                <w:kern w:val="0"/>
                <w:sz w:val="24"/>
                <w:szCs w:val="24"/>
              </w:rPr>
              <w:t>昆山开发区管理委员会</w:t>
            </w:r>
          </w:p>
        </w:tc>
        <w:tc>
          <w:tcPr>
            <w:tcW w:w="1708" w:type="dxa"/>
            <w:tcBorders>
              <w:top w:val="nil"/>
              <w:left w:val="nil"/>
              <w:bottom w:val="single" w:sz="4" w:space="0" w:color="auto"/>
              <w:right w:val="single" w:sz="4" w:space="0" w:color="auto"/>
            </w:tcBorders>
            <w:shd w:val="clear" w:color="auto" w:fill="auto"/>
            <w:vAlign w:val="center"/>
          </w:tcPr>
          <w:p w:rsidR="00A4480B" w:rsidRPr="00984D11" w:rsidRDefault="004416C5">
            <w:pPr>
              <w:widowControl/>
              <w:jc w:val="left"/>
              <w:rPr>
                <w:rFonts w:eastAsia="宋体"/>
                <w:color w:val="000000"/>
                <w:kern w:val="0"/>
                <w:sz w:val="24"/>
                <w:szCs w:val="24"/>
              </w:rPr>
            </w:pPr>
            <w:r w:rsidRPr="00984D11">
              <w:rPr>
                <w:color w:val="000000"/>
                <w:kern w:val="0"/>
                <w:sz w:val="24"/>
                <w:szCs w:val="24"/>
              </w:rPr>
              <w:t>珠江社区珠地新村综合改造项目</w:t>
            </w:r>
          </w:p>
        </w:tc>
        <w:tc>
          <w:tcPr>
            <w:tcW w:w="975" w:type="dxa"/>
            <w:tcBorders>
              <w:top w:val="nil"/>
              <w:left w:val="nil"/>
              <w:bottom w:val="single" w:sz="4" w:space="0" w:color="auto"/>
              <w:right w:val="single" w:sz="4" w:space="0" w:color="auto"/>
            </w:tcBorders>
            <w:shd w:val="clear" w:color="auto" w:fill="auto"/>
            <w:vAlign w:val="center"/>
          </w:tcPr>
          <w:p w:rsidR="00A4480B" w:rsidRPr="00984D11" w:rsidRDefault="004416C5">
            <w:pPr>
              <w:widowControl/>
              <w:jc w:val="center"/>
              <w:rPr>
                <w:rFonts w:eastAsia="宋体"/>
                <w:kern w:val="0"/>
                <w:sz w:val="24"/>
                <w:szCs w:val="24"/>
              </w:rPr>
            </w:pPr>
            <w:r w:rsidRPr="00984D11">
              <w:rPr>
                <w:kern w:val="0"/>
                <w:sz w:val="24"/>
                <w:szCs w:val="24"/>
              </w:rPr>
              <w:t>开发区</w:t>
            </w:r>
          </w:p>
        </w:tc>
        <w:tc>
          <w:tcPr>
            <w:tcW w:w="1274" w:type="dxa"/>
            <w:tcBorders>
              <w:top w:val="nil"/>
              <w:left w:val="nil"/>
              <w:bottom w:val="single" w:sz="4" w:space="0" w:color="auto"/>
              <w:right w:val="single" w:sz="4" w:space="0" w:color="auto"/>
            </w:tcBorders>
            <w:shd w:val="clear" w:color="auto" w:fill="auto"/>
            <w:vAlign w:val="center"/>
          </w:tcPr>
          <w:p w:rsidR="00A4480B" w:rsidRPr="00984D11" w:rsidRDefault="004416C5">
            <w:pPr>
              <w:widowControl/>
              <w:jc w:val="center"/>
              <w:rPr>
                <w:color w:val="000000"/>
                <w:kern w:val="0"/>
                <w:sz w:val="24"/>
                <w:szCs w:val="24"/>
              </w:rPr>
            </w:pPr>
            <w:r w:rsidRPr="00984D11">
              <w:rPr>
                <w:color w:val="000000"/>
                <w:kern w:val="0"/>
                <w:sz w:val="24"/>
                <w:szCs w:val="24"/>
              </w:rPr>
              <w:t>359</w:t>
            </w:r>
          </w:p>
        </w:tc>
        <w:tc>
          <w:tcPr>
            <w:tcW w:w="1701" w:type="dxa"/>
            <w:tcBorders>
              <w:top w:val="nil"/>
              <w:left w:val="nil"/>
              <w:bottom w:val="single" w:sz="4" w:space="0" w:color="auto"/>
              <w:right w:val="single" w:sz="4" w:space="0" w:color="auto"/>
            </w:tcBorders>
            <w:shd w:val="clear" w:color="auto" w:fill="auto"/>
            <w:vAlign w:val="center"/>
          </w:tcPr>
          <w:p w:rsidR="00A4480B" w:rsidRPr="00984D11" w:rsidRDefault="004416C5">
            <w:pPr>
              <w:widowControl/>
              <w:jc w:val="center"/>
              <w:rPr>
                <w:color w:val="000000"/>
                <w:kern w:val="0"/>
                <w:sz w:val="24"/>
                <w:szCs w:val="24"/>
              </w:rPr>
            </w:pPr>
            <w:r w:rsidRPr="00984D11">
              <w:rPr>
                <w:color w:val="000000"/>
                <w:kern w:val="0"/>
                <w:sz w:val="24"/>
                <w:szCs w:val="24"/>
              </w:rPr>
              <w:t>2.8</w:t>
            </w:r>
          </w:p>
        </w:tc>
        <w:tc>
          <w:tcPr>
            <w:tcW w:w="1871" w:type="dxa"/>
            <w:tcBorders>
              <w:top w:val="nil"/>
              <w:left w:val="nil"/>
              <w:bottom w:val="single" w:sz="4" w:space="0" w:color="auto"/>
              <w:right w:val="single" w:sz="4" w:space="0" w:color="auto"/>
            </w:tcBorders>
            <w:shd w:val="clear" w:color="auto" w:fill="auto"/>
            <w:vAlign w:val="center"/>
          </w:tcPr>
          <w:p w:rsidR="00A4480B" w:rsidRPr="00984D11" w:rsidRDefault="004416C5">
            <w:pPr>
              <w:widowControl/>
              <w:jc w:val="center"/>
              <w:rPr>
                <w:rFonts w:eastAsia="宋体"/>
                <w:kern w:val="0"/>
                <w:sz w:val="24"/>
                <w:szCs w:val="24"/>
              </w:rPr>
            </w:pPr>
            <w:r w:rsidRPr="00984D11">
              <w:rPr>
                <w:kern w:val="0"/>
                <w:sz w:val="24"/>
                <w:szCs w:val="24"/>
              </w:rPr>
              <w:t>昆山开发区房屋征收实施中心</w:t>
            </w:r>
          </w:p>
        </w:tc>
      </w:tr>
      <w:tr w:rsidR="00A4480B" w:rsidRPr="00984D11">
        <w:trPr>
          <w:trHeight w:val="1020"/>
        </w:trPr>
        <w:tc>
          <w:tcPr>
            <w:tcW w:w="709" w:type="dxa"/>
            <w:tcBorders>
              <w:top w:val="nil"/>
              <w:left w:val="single" w:sz="4" w:space="0" w:color="auto"/>
              <w:bottom w:val="single" w:sz="4" w:space="0" w:color="auto"/>
              <w:right w:val="nil"/>
            </w:tcBorders>
            <w:shd w:val="clear" w:color="auto" w:fill="auto"/>
            <w:vAlign w:val="center"/>
          </w:tcPr>
          <w:p w:rsidR="00A4480B" w:rsidRPr="00984D11" w:rsidRDefault="004416C5">
            <w:pPr>
              <w:widowControl/>
              <w:jc w:val="center"/>
              <w:rPr>
                <w:rFonts w:eastAsia="宋体"/>
                <w:kern w:val="0"/>
                <w:sz w:val="24"/>
                <w:szCs w:val="24"/>
              </w:rPr>
            </w:pPr>
            <w:r w:rsidRPr="00984D11">
              <w:rPr>
                <w:rFonts w:eastAsia="宋体"/>
                <w:kern w:val="0"/>
                <w:sz w:val="24"/>
                <w:szCs w:val="24"/>
              </w:rPr>
              <w:t>2</w:t>
            </w:r>
          </w:p>
        </w:tc>
        <w:tc>
          <w:tcPr>
            <w:tcW w:w="1695" w:type="dxa"/>
            <w:tcBorders>
              <w:top w:val="nil"/>
              <w:left w:val="single" w:sz="4" w:space="0" w:color="auto"/>
              <w:bottom w:val="single" w:sz="4" w:space="0" w:color="auto"/>
              <w:right w:val="single" w:sz="4" w:space="0" w:color="auto"/>
            </w:tcBorders>
            <w:shd w:val="clear" w:color="auto" w:fill="auto"/>
            <w:vAlign w:val="center"/>
          </w:tcPr>
          <w:p w:rsidR="00A4480B" w:rsidRPr="00984D11" w:rsidRDefault="004416C5">
            <w:pPr>
              <w:widowControl/>
              <w:jc w:val="left"/>
              <w:rPr>
                <w:rFonts w:eastAsia="宋体"/>
                <w:kern w:val="0"/>
                <w:sz w:val="24"/>
                <w:szCs w:val="24"/>
              </w:rPr>
            </w:pPr>
            <w:r w:rsidRPr="00984D11">
              <w:rPr>
                <w:kern w:val="0"/>
                <w:sz w:val="24"/>
                <w:szCs w:val="24"/>
              </w:rPr>
              <w:t>昆山市住房和城乡建设局</w:t>
            </w:r>
          </w:p>
        </w:tc>
        <w:tc>
          <w:tcPr>
            <w:tcW w:w="1708" w:type="dxa"/>
            <w:tcBorders>
              <w:top w:val="nil"/>
              <w:left w:val="nil"/>
              <w:bottom w:val="single" w:sz="4" w:space="0" w:color="auto"/>
              <w:right w:val="single" w:sz="4" w:space="0" w:color="auto"/>
            </w:tcBorders>
            <w:shd w:val="clear" w:color="auto" w:fill="auto"/>
            <w:vAlign w:val="center"/>
          </w:tcPr>
          <w:p w:rsidR="00A4480B" w:rsidRPr="00984D11" w:rsidRDefault="004416C5">
            <w:pPr>
              <w:widowControl/>
              <w:jc w:val="left"/>
              <w:rPr>
                <w:rFonts w:eastAsia="宋体"/>
                <w:color w:val="000000"/>
                <w:kern w:val="0"/>
                <w:sz w:val="24"/>
                <w:szCs w:val="24"/>
              </w:rPr>
            </w:pPr>
            <w:r w:rsidRPr="00984D11">
              <w:rPr>
                <w:color w:val="000000"/>
                <w:kern w:val="0"/>
                <w:sz w:val="24"/>
                <w:szCs w:val="24"/>
              </w:rPr>
              <w:t>西园新村地块</w:t>
            </w:r>
          </w:p>
        </w:tc>
        <w:tc>
          <w:tcPr>
            <w:tcW w:w="975" w:type="dxa"/>
            <w:tcBorders>
              <w:top w:val="nil"/>
              <w:left w:val="nil"/>
              <w:bottom w:val="single" w:sz="4" w:space="0" w:color="auto"/>
              <w:right w:val="single" w:sz="4" w:space="0" w:color="auto"/>
            </w:tcBorders>
            <w:shd w:val="clear" w:color="auto" w:fill="auto"/>
            <w:vAlign w:val="center"/>
          </w:tcPr>
          <w:p w:rsidR="00A4480B" w:rsidRPr="00984D11" w:rsidRDefault="004416C5">
            <w:pPr>
              <w:widowControl/>
              <w:jc w:val="center"/>
              <w:rPr>
                <w:rFonts w:eastAsia="宋体"/>
                <w:kern w:val="0"/>
                <w:sz w:val="24"/>
                <w:szCs w:val="24"/>
              </w:rPr>
            </w:pPr>
            <w:r w:rsidRPr="00984D11">
              <w:rPr>
                <w:kern w:val="0"/>
                <w:sz w:val="24"/>
                <w:szCs w:val="24"/>
              </w:rPr>
              <w:t>老城区</w:t>
            </w:r>
          </w:p>
        </w:tc>
        <w:tc>
          <w:tcPr>
            <w:tcW w:w="1274" w:type="dxa"/>
            <w:tcBorders>
              <w:top w:val="nil"/>
              <w:left w:val="nil"/>
              <w:bottom w:val="single" w:sz="4" w:space="0" w:color="auto"/>
              <w:right w:val="single" w:sz="4" w:space="0" w:color="auto"/>
            </w:tcBorders>
            <w:shd w:val="clear" w:color="auto" w:fill="auto"/>
            <w:vAlign w:val="center"/>
          </w:tcPr>
          <w:p w:rsidR="00A4480B" w:rsidRPr="00984D11" w:rsidRDefault="004416C5">
            <w:pPr>
              <w:widowControl/>
              <w:jc w:val="center"/>
              <w:rPr>
                <w:color w:val="000000"/>
                <w:kern w:val="0"/>
                <w:sz w:val="24"/>
                <w:szCs w:val="24"/>
              </w:rPr>
            </w:pPr>
            <w:r w:rsidRPr="00984D11">
              <w:rPr>
                <w:color w:val="000000"/>
                <w:kern w:val="0"/>
                <w:sz w:val="24"/>
                <w:szCs w:val="24"/>
              </w:rPr>
              <w:t>273</w:t>
            </w:r>
          </w:p>
        </w:tc>
        <w:tc>
          <w:tcPr>
            <w:tcW w:w="1701" w:type="dxa"/>
            <w:tcBorders>
              <w:top w:val="nil"/>
              <w:left w:val="nil"/>
              <w:bottom w:val="single" w:sz="4" w:space="0" w:color="auto"/>
              <w:right w:val="single" w:sz="4" w:space="0" w:color="auto"/>
            </w:tcBorders>
            <w:shd w:val="clear" w:color="auto" w:fill="auto"/>
            <w:vAlign w:val="center"/>
          </w:tcPr>
          <w:p w:rsidR="00A4480B" w:rsidRPr="00984D11" w:rsidRDefault="004416C5">
            <w:pPr>
              <w:widowControl/>
              <w:jc w:val="center"/>
              <w:rPr>
                <w:color w:val="000000"/>
                <w:kern w:val="0"/>
                <w:sz w:val="24"/>
                <w:szCs w:val="24"/>
              </w:rPr>
            </w:pPr>
            <w:r w:rsidRPr="00984D11">
              <w:rPr>
                <w:color w:val="000000"/>
                <w:kern w:val="0"/>
                <w:sz w:val="24"/>
                <w:szCs w:val="24"/>
              </w:rPr>
              <w:t>3.2</w:t>
            </w:r>
          </w:p>
        </w:tc>
        <w:tc>
          <w:tcPr>
            <w:tcW w:w="1871" w:type="dxa"/>
            <w:tcBorders>
              <w:top w:val="nil"/>
              <w:left w:val="nil"/>
              <w:bottom w:val="single" w:sz="4" w:space="0" w:color="auto"/>
              <w:right w:val="single" w:sz="4" w:space="0" w:color="auto"/>
            </w:tcBorders>
            <w:shd w:val="clear" w:color="auto" w:fill="auto"/>
            <w:vAlign w:val="center"/>
          </w:tcPr>
          <w:p w:rsidR="00A4480B" w:rsidRPr="00984D11" w:rsidRDefault="004416C5">
            <w:pPr>
              <w:widowControl/>
              <w:jc w:val="center"/>
              <w:rPr>
                <w:rFonts w:eastAsia="宋体"/>
                <w:kern w:val="0"/>
                <w:sz w:val="24"/>
                <w:szCs w:val="24"/>
              </w:rPr>
            </w:pPr>
            <w:r w:rsidRPr="00984D11">
              <w:rPr>
                <w:kern w:val="0"/>
                <w:sz w:val="24"/>
                <w:szCs w:val="24"/>
              </w:rPr>
              <w:t>昆山市城区房屋征收服务事务所有限公司</w:t>
            </w:r>
          </w:p>
        </w:tc>
      </w:tr>
      <w:tr w:rsidR="00A4480B" w:rsidRPr="00984D11">
        <w:trPr>
          <w:trHeight w:val="567"/>
        </w:trPr>
        <w:tc>
          <w:tcPr>
            <w:tcW w:w="50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4480B" w:rsidRPr="00984D11" w:rsidRDefault="004416C5">
            <w:pPr>
              <w:widowControl/>
              <w:jc w:val="center"/>
              <w:rPr>
                <w:rFonts w:eastAsia="黑体"/>
                <w:kern w:val="0"/>
                <w:sz w:val="24"/>
                <w:szCs w:val="24"/>
              </w:rPr>
            </w:pPr>
            <w:r w:rsidRPr="00984D11">
              <w:rPr>
                <w:rFonts w:eastAsia="黑体"/>
                <w:kern w:val="0"/>
                <w:sz w:val="24"/>
                <w:szCs w:val="24"/>
              </w:rPr>
              <w:t>合</w:t>
            </w:r>
            <w:r w:rsidRPr="00984D11">
              <w:rPr>
                <w:rFonts w:eastAsia="黑体"/>
                <w:kern w:val="0"/>
                <w:sz w:val="24"/>
                <w:szCs w:val="24"/>
              </w:rPr>
              <w:t xml:space="preserve">  </w:t>
            </w:r>
            <w:r w:rsidRPr="00984D11">
              <w:rPr>
                <w:rFonts w:eastAsia="黑体"/>
                <w:kern w:val="0"/>
                <w:sz w:val="24"/>
                <w:szCs w:val="24"/>
              </w:rPr>
              <w:t>计</w:t>
            </w:r>
          </w:p>
        </w:tc>
        <w:tc>
          <w:tcPr>
            <w:tcW w:w="1274" w:type="dxa"/>
            <w:tcBorders>
              <w:top w:val="nil"/>
              <w:left w:val="nil"/>
              <w:bottom w:val="single" w:sz="4" w:space="0" w:color="auto"/>
              <w:right w:val="single" w:sz="4" w:space="0" w:color="auto"/>
            </w:tcBorders>
            <w:shd w:val="clear" w:color="auto" w:fill="auto"/>
            <w:vAlign w:val="center"/>
          </w:tcPr>
          <w:p w:rsidR="00A4480B" w:rsidRPr="00984D11" w:rsidRDefault="004416C5">
            <w:pPr>
              <w:widowControl/>
              <w:jc w:val="center"/>
              <w:rPr>
                <w:color w:val="000000"/>
                <w:kern w:val="0"/>
                <w:sz w:val="24"/>
                <w:szCs w:val="24"/>
              </w:rPr>
            </w:pPr>
            <w:r w:rsidRPr="00984D11">
              <w:rPr>
                <w:color w:val="000000"/>
                <w:kern w:val="0"/>
                <w:sz w:val="24"/>
                <w:szCs w:val="24"/>
              </w:rPr>
              <w:t>632</w:t>
            </w:r>
          </w:p>
        </w:tc>
        <w:tc>
          <w:tcPr>
            <w:tcW w:w="1701" w:type="dxa"/>
            <w:tcBorders>
              <w:top w:val="nil"/>
              <w:left w:val="nil"/>
              <w:bottom w:val="single" w:sz="4" w:space="0" w:color="auto"/>
              <w:right w:val="single" w:sz="4" w:space="0" w:color="auto"/>
            </w:tcBorders>
            <w:shd w:val="clear" w:color="auto" w:fill="auto"/>
            <w:vAlign w:val="center"/>
          </w:tcPr>
          <w:p w:rsidR="00A4480B" w:rsidRPr="00984D11" w:rsidRDefault="004416C5">
            <w:pPr>
              <w:widowControl/>
              <w:jc w:val="center"/>
              <w:rPr>
                <w:color w:val="000000"/>
                <w:kern w:val="0"/>
                <w:sz w:val="24"/>
                <w:szCs w:val="24"/>
              </w:rPr>
            </w:pPr>
            <w:r w:rsidRPr="00984D11">
              <w:rPr>
                <w:color w:val="000000"/>
                <w:kern w:val="0"/>
                <w:sz w:val="24"/>
                <w:szCs w:val="24"/>
              </w:rPr>
              <w:t>6</w:t>
            </w:r>
          </w:p>
        </w:tc>
        <w:tc>
          <w:tcPr>
            <w:tcW w:w="1871" w:type="dxa"/>
            <w:tcBorders>
              <w:top w:val="nil"/>
              <w:left w:val="nil"/>
              <w:bottom w:val="single" w:sz="4" w:space="0" w:color="auto"/>
              <w:right w:val="single" w:sz="4" w:space="0" w:color="auto"/>
            </w:tcBorders>
            <w:shd w:val="clear" w:color="auto" w:fill="auto"/>
            <w:vAlign w:val="center"/>
          </w:tcPr>
          <w:p w:rsidR="00A4480B" w:rsidRPr="00984D11" w:rsidRDefault="00A4480B">
            <w:pPr>
              <w:widowControl/>
              <w:jc w:val="center"/>
              <w:rPr>
                <w:rFonts w:eastAsia="宋体"/>
                <w:kern w:val="0"/>
                <w:sz w:val="24"/>
                <w:szCs w:val="24"/>
              </w:rPr>
            </w:pPr>
          </w:p>
        </w:tc>
      </w:tr>
    </w:tbl>
    <w:p w:rsidR="00A4480B" w:rsidRPr="00984D11" w:rsidRDefault="00A4480B" w:rsidP="00984D11">
      <w:pPr>
        <w:spacing w:line="440" w:lineRule="exact"/>
        <w:ind w:firstLine="646"/>
        <w:jc w:val="center"/>
        <w:rPr>
          <w:rFonts w:eastAsia="黑体"/>
        </w:rPr>
      </w:pPr>
    </w:p>
    <w:p w:rsidR="00A4480B" w:rsidRPr="00984D11" w:rsidRDefault="004416C5" w:rsidP="00984D11">
      <w:pPr>
        <w:spacing w:line="440" w:lineRule="exact"/>
        <w:ind w:firstLine="646"/>
        <w:jc w:val="center"/>
        <w:rPr>
          <w:rFonts w:eastAsia="黑体"/>
        </w:rPr>
      </w:pPr>
      <w:r w:rsidRPr="00984D11">
        <w:rPr>
          <w:rFonts w:eastAsia="黑体"/>
        </w:rPr>
        <w:t>四、</w:t>
      </w:r>
      <w:r w:rsidRPr="00984D11">
        <w:rPr>
          <w:rFonts w:eastAsia="黑体"/>
        </w:rPr>
        <w:t>2022</w:t>
      </w:r>
      <w:r w:rsidRPr="00984D11">
        <w:rPr>
          <w:rFonts w:eastAsia="黑体"/>
        </w:rPr>
        <w:t>年土地征收成片开发方案</w:t>
      </w:r>
    </w:p>
    <w:p w:rsidR="00A4480B" w:rsidRPr="00984D11" w:rsidRDefault="00A4480B" w:rsidP="00984D11">
      <w:pPr>
        <w:spacing w:line="440" w:lineRule="exact"/>
        <w:ind w:firstLine="646"/>
        <w:jc w:val="center"/>
        <w:rPr>
          <w:rFonts w:eastAsia="黑体"/>
        </w:rPr>
      </w:pPr>
    </w:p>
    <w:p w:rsidR="00A4480B" w:rsidRPr="00984D11" w:rsidRDefault="004416C5">
      <w:pPr>
        <w:pStyle w:val="a7"/>
        <w:spacing w:before="0" w:beforeAutospacing="0" w:after="0" w:afterAutospacing="0" w:line="580" w:lineRule="exact"/>
        <w:ind w:firstLineChars="200" w:firstLine="640"/>
        <w:contextualSpacing/>
        <w:jc w:val="both"/>
        <w:rPr>
          <w:rFonts w:ascii="Times New Roman" w:eastAsia="仿宋_GB2312" w:hAnsi="Times New Roman" w:cs="Times New Roman"/>
          <w:color w:val="000000"/>
          <w:sz w:val="32"/>
          <w:szCs w:val="32"/>
        </w:rPr>
        <w:sectPr w:rsidR="00A4480B" w:rsidRPr="00984D11">
          <w:footerReference w:type="default" r:id="rId7"/>
          <w:pgSz w:w="11906" w:h="16838"/>
          <w:pgMar w:top="1418" w:right="1474" w:bottom="1418" w:left="1588" w:header="851" w:footer="992" w:gutter="0"/>
          <w:cols w:space="425"/>
          <w:docGrid w:type="lines" w:linePitch="312"/>
        </w:sectPr>
      </w:pPr>
      <w:r w:rsidRPr="00984D11">
        <w:rPr>
          <w:rFonts w:ascii="Times New Roman" w:eastAsia="仿宋_GB2312" w:hAnsi="Times New Roman" w:cs="Times New Roman" w:hint="eastAsia"/>
          <w:color w:val="000000"/>
          <w:sz w:val="32"/>
          <w:szCs w:val="32"/>
        </w:rPr>
        <w:t>为贯彻落实《中华人民共和国土地管理法》《自然资源部关于印发</w:t>
      </w:r>
      <w:r w:rsidRPr="00984D11">
        <w:rPr>
          <w:rFonts w:ascii="Times New Roman" w:eastAsia="仿宋_GB2312" w:hAnsi="Times New Roman" w:cs="Times New Roman" w:hint="eastAsia"/>
          <w:color w:val="000000"/>
          <w:sz w:val="32"/>
          <w:szCs w:val="32"/>
        </w:rPr>
        <w:t>&lt;</w:t>
      </w:r>
      <w:r w:rsidRPr="00984D11">
        <w:rPr>
          <w:rFonts w:ascii="Times New Roman" w:eastAsia="仿宋_GB2312" w:hAnsi="Times New Roman" w:cs="Times New Roman" w:hint="eastAsia"/>
          <w:color w:val="000000"/>
          <w:sz w:val="32"/>
          <w:szCs w:val="32"/>
        </w:rPr>
        <w:t>土地征收成片开发标准（试行）</w:t>
      </w:r>
      <w:r w:rsidRPr="00984D11">
        <w:rPr>
          <w:rFonts w:ascii="Times New Roman" w:eastAsia="仿宋_GB2312" w:hAnsi="Times New Roman" w:cs="Times New Roman" w:hint="eastAsia"/>
          <w:color w:val="000000"/>
          <w:sz w:val="32"/>
          <w:szCs w:val="32"/>
        </w:rPr>
        <w:t>&gt;</w:t>
      </w:r>
      <w:r w:rsidRPr="00984D11">
        <w:rPr>
          <w:rFonts w:ascii="Times New Roman" w:eastAsia="仿宋_GB2312" w:hAnsi="Times New Roman" w:cs="Times New Roman" w:hint="eastAsia"/>
          <w:color w:val="000000"/>
          <w:sz w:val="32"/>
          <w:szCs w:val="32"/>
        </w:rPr>
        <w:t>的通知》（自然资规〔</w:t>
      </w:r>
      <w:r w:rsidRPr="00984D11">
        <w:rPr>
          <w:rFonts w:ascii="Times New Roman" w:eastAsia="仿宋_GB2312" w:hAnsi="Times New Roman" w:cs="Times New Roman" w:hint="eastAsia"/>
          <w:color w:val="000000"/>
          <w:sz w:val="32"/>
          <w:szCs w:val="32"/>
        </w:rPr>
        <w:t>2020</w:t>
      </w:r>
      <w:r w:rsidRPr="00984D11">
        <w:rPr>
          <w:rFonts w:ascii="Times New Roman" w:eastAsia="仿宋_GB2312" w:hAnsi="Times New Roman" w:cs="Times New Roman" w:hint="eastAsia"/>
          <w:color w:val="000000"/>
          <w:sz w:val="32"/>
          <w:szCs w:val="32"/>
        </w:rPr>
        <w:t>〕</w:t>
      </w:r>
      <w:r w:rsidRPr="00984D11">
        <w:rPr>
          <w:rFonts w:ascii="Times New Roman" w:eastAsia="仿宋_GB2312" w:hAnsi="Times New Roman" w:cs="Times New Roman" w:hint="eastAsia"/>
          <w:color w:val="000000"/>
          <w:sz w:val="32"/>
          <w:szCs w:val="32"/>
        </w:rPr>
        <w:t>5</w:t>
      </w:r>
      <w:r w:rsidRPr="00984D11">
        <w:rPr>
          <w:rFonts w:ascii="Times New Roman" w:eastAsia="仿宋_GB2312" w:hAnsi="Times New Roman" w:cs="Times New Roman" w:hint="eastAsia"/>
          <w:color w:val="000000"/>
          <w:sz w:val="32"/>
          <w:szCs w:val="32"/>
        </w:rPr>
        <w:t>号）和《江苏省自然资源厅关于开展土地征收成片开发方案编制工作的通知》（苏自然资函〔</w:t>
      </w:r>
      <w:r w:rsidRPr="00984D11">
        <w:rPr>
          <w:rFonts w:ascii="Times New Roman" w:eastAsia="仿宋_GB2312" w:hAnsi="Times New Roman" w:cs="Times New Roman" w:hint="eastAsia"/>
          <w:color w:val="000000"/>
          <w:sz w:val="32"/>
          <w:szCs w:val="32"/>
        </w:rPr>
        <w:t>2021</w:t>
      </w:r>
      <w:r w:rsidRPr="00984D11">
        <w:rPr>
          <w:rFonts w:ascii="Times New Roman" w:eastAsia="仿宋_GB2312" w:hAnsi="Times New Roman" w:cs="Times New Roman" w:hint="eastAsia"/>
          <w:color w:val="000000"/>
          <w:sz w:val="32"/>
          <w:szCs w:val="32"/>
        </w:rPr>
        <w:t>〕</w:t>
      </w:r>
      <w:r w:rsidRPr="00984D11">
        <w:rPr>
          <w:rFonts w:ascii="Times New Roman" w:eastAsia="仿宋_GB2312" w:hAnsi="Times New Roman" w:cs="Times New Roman" w:hint="eastAsia"/>
          <w:color w:val="000000"/>
          <w:sz w:val="32"/>
          <w:szCs w:val="32"/>
        </w:rPr>
        <w:t>15</w:t>
      </w:r>
      <w:r w:rsidRPr="00984D11">
        <w:rPr>
          <w:rFonts w:ascii="Times New Roman" w:eastAsia="仿宋_GB2312" w:hAnsi="Times New Roman" w:cs="Times New Roman" w:hint="eastAsia"/>
          <w:color w:val="000000"/>
          <w:sz w:val="32"/>
          <w:szCs w:val="32"/>
        </w:rPr>
        <w:t>号）规定和要求，进一步做好土地征收工作，</w:t>
      </w:r>
      <w:r w:rsidRPr="00984D11">
        <w:rPr>
          <w:rFonts w:ascii="Times New Roman" w:eastAsia="仿宋_GB2312" w:hAnsi="Times New Roman" w:cs="Times New Roman" w:hint="eastAsia"/>
          <w:color w:val="000000"/>
          <w:sz w:val="32"/>
          <w:szCs w:val="32"/>
        </w:rPr>
        <w:t>2022</w:t>
      </w:r>
      <w:r w:rsidRPr="00984D11">
        <w:rPr>
          <w:rFonts w:ascii="Times New Roman" w:eastAsia="仿宋_GB2312" w:hAnsi="Times New Roman" w:cs="Times New Roman" w:hint="eastAsia"/>
          <w:color w:val="000000"/>
          <w:sz w:val="32"/>
          <w:szCs w:val="32"/>
        </w:rPr>
        <w:t>年拟报批昆山市土地征收成片开发片区共</w:t>
      </w:r>
      <w:r w:rsidRPr="00984D11">
        <w:rPr>
          <w:rFonts w:ascii="Times New Roman" w:eastAsia="仿宋_GB2312" w:hAnsi="Times New Roman" w:cs="Times New Roman" w:hint="eastAsia"/>
          <w:color w:val="000000"/>
          <w:sz w:val="32"/>
          <w:szCs w:val="32"/>
        </w:rPr>
        <w:t>71</w:t>
      </w:r>
      <w:r w:rsidRPr="00984D11">
        <w:rPr>
          <w:rFonts w:ascii="Times New Roman" w:eastAsia="仿宋_GB2312" w:hAnsi="Times New Roman" w:cs="Times New Roman" w:hint="eastAsia"/>
          <w:color w:val="000000"/>
          <w:sz w:val="32"/>
          <w:szCs w:val="32"/>
        </w:rPr>
        <w:t>个，总面积</w:t>
      </w:r>
      <w:r w:rsidRPr="00984D11">
        <w:rPr>
          <w:rFonts w:ascii="Times New Roman" w:eastAsia="仿宋_GB2312" w:hAnsi="Times New Roman" w:cs="Times New Roman" w:hint="eastAsia"/>
          <w:color w:val="000000"/>
          <w:sz w:val="32"/>
          <w:szCs w:val="32"/>
        </w:rPr>
        <w:t>2738</w:t>
      </w:r>
      <w:r w:rsidRPr="00984D11">
        <w:rPr>
          <w:rFonts w:ascii="Times New Roman" w:eastAsia="仿宋_GB2312" w:hAnsi="Times New Roman" w:cs="Times New Roman" w:hint="eastAsia"/>
          <w:color w:val="000000"/>
          <w:sz w:val="32"/>
          <w:szCs w:val="32"/>
        </w:rPr>
        <w:t>公顷，其中</w:t>
      </w:r>
      <w:r w:rsidRPr="00984D11">
        <w:rPr>
          <w:rFonts w:ascii="Times New Roman" w:eastAsia="仿宋_GB2312" w:hAnsi="Times New Roman" w:cs="Times New Roman" w:hint="eastAsia"/>
          <w:color w:val="000000"/>
          <w:sz w:val="32"/>
          <w:szCs w:val="32"/>
        </w:rPr>
        <w:t>2021-02</w:t>
      </w:r>
      <w:r w:rsidRPr="00984D11">
        <w:rPr>
          <w:rFonts w:ascii="Times New Roman" w:eastAsia="仿宋_GB2312" w:hAnsi="Times New Roman" w:cs="Times New Roman" w:hint="eastAsia"/>
          <w:color w:val="000000"/>
          <w:sz w:val="32"/>
          <w:szCs w:val="32"/>
        </w:rPr>
        <w:t>号土地征收成片开发方案已纳入</w:t>
      </w:r>
      <w:r w:rsidRPr="00984D11">
        <w:rPr>
          <w:rFonts w:ascii="Times New Roman" w:eastAsia="仿宋_GB2312" w:hAnsi="Times New Roman" w:cs="Times New Roman" w:hint="eastAsia"/>
          <w:color w:val="000000"/>
          <w:sz w:val="32"/>
          <w:szCs w:val="32"/>
        </w:rPr>
        <w:t>2021</w:t>
      </w:r>
      <w:r w:rsidRPr="00984D11">
        <w:rPr>
          <w:rFonts w:ascii="Times New Roman" w:eastAsia="仿宋_GB2312" w:hAnsi="Times New Roman" w:cs="Times New Roman" w:hint="eastAsia"/>
          <w:color w:val="000000"/>
          <w:sz w:val="32"/>
          <w:szCs w:val="32"/>
        </w:rPr>
        <w:t>年国民经济和社会发展计划草案，今年将继续实施，共包含</w:t>
      </w:r>
      <w:r w:rsidRPr="00984D11">
        <w:rPr>
          <w:rFonts w:ascii="Times New Roman" w:eastAsia="仿宋_GB2312" w:hAnsi="Times New Roman" w:cs="Times New Roman" w:hint="eastAsia"/>
          <w:color w:val="000000"/>
          <w:sz w:val="32"/>
          <w:szCs w:val="32"/>
        </w:rPr>
        <w:t>23</w:t>
      </w:r>
      <w:r w:rsidRPr="00984D11">
        <w:rPr>
          <w:rFonts w:ascii="Times New Roman" w:eastAsia="仿宋_GB2312" w:hAnsi="Times New Roman" w:cs="Times New Roman" w:hint="eastAsia"/>
          <w:color w:val="000000"/>
          <w:sz w:val="32"/>
          <w:szCs w:val="32"/>
        </w:rPr>
        <w:t>个片区，总面积</w:t>
      </w:r>
      <w:r w:rsidRPr="00984D11">
        <w:rPr>
          <w:rFonts w:ascii="Times New Roman" w:eastAsia="仿宋_GB2312" w:hAnsi="Times New Roman" w:cs="Times New Roman" w:hint="eastAsia"/>
          <w:color w:val="000000"/>
          <w:sz w:val="32"/>
          <w:szCs w:val="32"/>
        </w:rPr>
        <w:t>809</w:t>
      </w:r>
      <w:r w:rsidRPr="00984D11">
        <w:rPr>
          <w:rFonts w:ascii="Times New Roman" w:eastAsia="仿宋_GB2312" w:hAnsi="Times New Roman" w:cs="Times New Roman" w:hint="eastAsia"/>
          <w:color w:val="000000"/>
          <w:sz w:val="32"/>
          <w:szCs w:val="32"/>
        </w:rPr>
        <w:t>公顷（见表</w:t>
      </w:r>
      <w:r w:rsidRPr="00984D11">
        <w:rPr>
          <w:rFonts w:ascii="Times New Roman" w:eastAsia="仿宋_GB2312" w:hAnsi="Times New Roman" w:cs="Times New Roman" w:hint="eastAsia"/>
          <w:color w:val="000000"/>
          <w:sz w:val="32"/>
          <w:szCs w:val="32"/>
        </w:rPr>
        <w:t>1</w:t>
      </w:r>
      <w:r w:rsidRPr="00984D11">
        <w:rPr>
          <w:rFonts w:ascii="Times New Roman" w:eastAsia="仿宋_GB2312" w:hAnsi="Times New Roman" w:cs="Times New Roman" w:hint="eastAsia"/>
          <w:color w:val="000000"/>
          <w:sz w:val="32"/>
          <w:szCs w:val="32"/>
        </w:rPr>
        <w:t>）；</w:t>
      </w:r>
      <w:r w:rsidRPr="00984D11">
        <w:rPr>
          <w:rFonts w:ascii="Times New Roman" w:eastAsia="仿宋_GB2312" w:hAnsi="Times New Roman" w:cs="Times New Roman" w:hint="eastAsia"/>
          <w:color w:val="000000"/>
          <w:sz w:val="32"/>
          <w:szCs w:val="32"/>
        </w:rPr>
        <w:t>2022</w:t>
      </w:r>
      <w:r w:rsidRPr="00984D11">
        <w:rPr>
          <w:rFonts w:ascii="Times New Roman" w:eastAsia="仿宋_GB2312" w:hAnsi="Times New Roman" w:cs="Times New Roman" w:hint="eastAsia"/>
          <w:color w:val="000000"/>
          <w:sz w:val="32"/>
          <w:szCs w:val="32"/>
        </w:rPr>
        <w:t>年拟新增报批成片开发片区</w:t>
      </w:r>
      <w:r w:rsidRPr="00984D11">
        <w:rPr>
          <w:rFonts w:ascii="Times New Roman" w:eastAsia="仿宋_GB2312" w:hAnsi="Times New Roman" w:cs="Times New Roman" w:hint="eastAsia"/>
          <w:color w:val="000000"/>
          <w:sz w:val="32"/>
          <w:szCs w:val="32"/>
        </w:rPr>
        <w:t>48</w:t>
      </w:r>
      <w:r w:rsidRPr="00984D11">
        <w:rPr>
          <w:rFonts w:ascii="Times New Roman" w:eastAsia="仿宋_GB2312" w:hAnsi="Times New Roman" w:cs="Times New Roman" w:hint="eastAsia"/>
          <w:color w:val="000000"/>
          <w:sz w:val="32"/>
          <w:szCs w:val="32"/>
        </w:rPr>
        <w:t>个，总面积</w:t>
      </w:r>
      <w:r w:rsidRPr="00984D11">
        <w:rPr>
          <w:rFonts w:ascii="Times New Roman" w:eastAsia="仿宋_GB2312" w:hAnsi="Times New Roman" w:cs="Times New Roman" w:hint="eastAsia"/>
          <w:color w:val="000000"/>
          <w:sz w:val="32"/>
          <w:szCs w:val="32"/>
        </w:rPr>
        <w:t>1929</w:t>
      </w:r>
      <w:r w:rsidRPr="00984D11">
        <w:rPr>
          <w:rFonts w:ascii="Times New Roman" w:eastAsia="仿宋_GB2312" w:hAnsi="Times New Roman" w:cs="Times New Roman" w:hint="eastAsia"/>
          <w:color w:val="000000"/>
          <w:sz w:val="32"/>
          <w:szCs w:val="32"/>
        </w:rPr>
        <w:t>公顷（见表</w:t>
      </w:r>
      <w:r w:rsidRPr="00984D11">
        <w:rPr>
          <w:rFonts w:ascii="Times New Roman" w:eastAsia="仿宋_GB2312" w:hAnsi="Times New Roman" w:cs="Times New Roman" w:hint="eastAsia"/>
          <w:color w:val="000000"/>
          <w:sz w:val="32"/>
          <w:szCs w:val="32"/>
        </w:rPr>
        <w:t>2</w:t>
      </w:r>
      <w:r w:rsidRPr="00984D11">
        <w:rPr>
          <w:rFonts w:ascii="Times New Roman" w:eastAsia="仿宋_GB2312" w:hAnsi="Times New Roman" w:cs="Times New Roman" w:hint="eastAsia"/>
          <w:color w:val="000000"/>
          <w:sz w:val="32"/>
          <w:szCs w:val="32"/>
        </w:rPr>
        <w:t>）</w:t>
      </w:r>
    </w:p>
    <w:p w:rsidR="00A4480B" w:rsidRPr="00984D11" w:rsidRDefault="004416C5">
      <w:pPr>
        <w:widowControl/>
        <w:jc w:val="center"/>
        <w:rPr>
          <w:rFonts w:eastAsia="方正小标宋简体"/>
          <w:szCs w:val="36"/>
        </w:rPr>
      </w:pPr>
      <w:r w:rsidRPr="00984D11">
        <w:rPr>
          <w:rFonts w:eastAsia="方正小标宋简体"/>
          <w:szCs w:val="36"/>
        </w:rPr>
        <w:t>表</w:t>
      </w:r>
      <w:r w:rsidRPr="00984D11">
        <w:rPr>
          <w:rFonts w:eastAsia="方正小标宋简体"/>
          <w:szCs w:val="36"/>
        </w:rPr>
        <w:t xml:space="preserve">1. </w:t>
      </w:r>
      <w:r w:rsidRPr="00984D11">
        <w:rPr>
          <w:rFonts w:eastAsia="方正小标宋简体"/>
          <w:szCs w:val="36"/>
        </w:rPr>
        <w:t>昆山市</w:t>
      </w:r>
      <w:r w:rsidRPr="00984D11">
        <w:rPr>
          <w:rFonts w:eastAsia="方正小标宋简体"/>
          <w:szCs w:val="36"/>
        </w:rPr>
        <w:t>2021-02</w:t>
      </w:r>
      <w:r w:rsidRPr="00984D11">
        <w:rPr>
          <w:rFonts w:eastAsia="方正小标宋简体"/>
          <w:szCs w:val="36"/>
        </w:rPr>
        <w:t>号土地征收成片开发方案片区清单</w:t>
      </w:r>
    </w:p>
    <w:tbl>
      <w:tblPr>
        <w:tblW w:w="5000" w:type="pct"/>
        <w:jc w:val="center"/>
        <w:tblLook w:val="04A0"/>
      </w:tblPr>
      <w:tblGrid>
        <w:gridCol w:w="782"/>
        <w:gridCol w:w="4447"/>
        <w:gridCol w:w="1354"/>
        <w:gridCol w:w="1017"/>
        <w:gridCol w:w="2254"/>
      </w:tblGrid>
      <w:tr w:rsidR="00A4480B" w:rsidRPr="00984D11">
        <w:trPr>
          <w:trHeight w:val="340"/>
          <w:tblHeader/>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Fonts w:eastAsia="黑体"/>
                <w:bCs/>
                <w:color w:val="000000"/>
                <w:kern w:val="0"/>
                <w:sz w:val="22"/>
              </w:rPr>
            </w:pPr>
            <w:r w:rsidRPr="00984D11">
              <w:rPr>
                <w:rFonts w:eastAsia="黑体"/>
                <w:bCs/>
                <w:color w:val="000000"/>
                <w:kern w:val="0"/>
                <w:sz w:val="22"/>
              </w:rPr>
              <w:t>序号</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Fonts w:eastAsia="黑体"/>
                <w:bCs/>
                <w:color w:val="000000"/>
                <w:kern w:val="0"/>
                <w:sz w:val="22"/>
              </w:rPr>
            </w:pPr>
            <w:r w:rsidRPr="00984D11">
              <w:rPr>
                <w:rFonts w:eastAsia="黑体"/>
                <w:bCs/>
                <w:color w:val="000000"/>
                <w:kern w:val="0"/>
                <w:sz w:val="22"/>
              </w:rPr>
              <w:t>片区名称</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Fonts w:eastAsia="黑体"/>
                <w:bCs/>
                <w:color w:val="000000"/>
                <w:kern w:val="0"/>
                <w:sz w:val="22"/>
              </w:rPr>
            </w:pPr>
            <w:r w:rsidRPr="00984D11">
              <w:rPr>
                <w:rFonts w:eastAsia="黑体"/>
                <w:bCs/>
                <w:color w:val="000000"/>
                <w:kern w:val="0"/>
                <w:sz w:val="22"/>
              </w:rPr>
              <w:t>片区位置</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Fonts w:eastAsia="黑体"/>
                <w:bCs/>
                <w:color w:val="000000"/>
                <w:kern w:val="0"/>
                <w:sz w:val="22"/>
              </w:rPr>
            </w:pPr>
            <w:r w:rsidRPr="00984D11">
              <w:rPr>
                <w:rFonts w:eastAsia="黑体"/>
                <w:bCs/>
                <w:color w:val="000000"/>
                <w:kern w:val="0"/>
                <w:sz w:val="22"/>
              </w:rPr>
              <w:t>规模</w:t>
            </w:r>
          </w:p>
          <w:p w:rsidR="00A4480B" w:rsidRPr="00984D11" w:rsidRDefault="004416C5">
            <w:pPr>
              <w:widowControl/>
              <w:spacing w:line="340" w:lineRule="exact"/>
              <w:jc w:val="center"/>
              <w:textAlignment w:val="center"/>
              <w:rPr>
                <w:rFonts w:eastAsia="黑体"/>
                <w:bCs/>
                <w:color w:val="000000"/>
                <w:kern w:val="0"/>
                <w:sz w:val="22"/>
              </w:rPr>
            </w:pPr>
            <w:r w:rsidRPr="00984D11">
              <w:rPr>
                <w:rFonts w:eastAsia="黑体"/>
                <w:bCs/>
                <w:color w:val="000000"/>
                <w:kern w:val="0"/>
                <w:sz w:val="22"/>
              </w:rPr>
              <w:t>（公顷）</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Fonts w:eastAsia="黑体"/>
                <w:bCs/>
                <w:color w:val="000000"/>
                <w:kern w:val="0"/>
                <w:sz w:val="22"/>
              </w:rPr>
            </w:pPr>
            <w:r w:rsidRPr="00984D11">
              <w:rPr>
                <w:rFonts w:eastAsia="黑体"/>
                <w:bCs/>
                <w:color w:val="000000"/>
                <w:kern w:val="0"/>
                <w:sz w:val="22"/>
              </w:rPr>
              <w:t>功能定位</w:t>
            </w:r>
          </w:p>
        </w:tc>
      </w:tr>
      <w:tr w:rsidR="00A4480B" w:rsidRPr="00984D11">
        <w:trPr>
          <w:trHeight w:val="510"/>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1</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sz w:val="22"/>
                <w:szCs w:val="21"/>
              </w:rPr>
            </w:pPr>
            <w:r w:rsidRPr="00984D11">
              <w:rPr>
                <w:rStyle w:val="font21"/>
                <w:rFonts w:ascii="Times New Roman" w:hint="default"/>
                <w:b w:val="0"/>
                <w:sz w:val="22"/>
                <w:szCs w:val="21"/>
              </w:rPr>
              <w:t>昆山经济技术开发区面板和半导体</w:t>
            </w:r>
          </w:p>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研发基地一号片区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昆山开发区</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26</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新型产业示范区</w:t>
            </w:r>
          </w:p>
        </w:tc>
      </w:tr>
      <w:tr w:rsidR="00A4480B" w:rsidRPr="00984D11">
        <w:trPr>
          <w:trHeight w:val="454"/>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2</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昆山经济技术开发区蓬朗老镇更新二号片区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昆山开发区</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79</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生态宜居片区</w:t>
            </w:r>
          </w:p>
        </w:tc>
      </w:tr>
      <w:tr w:rsidR="00A4480B" w:rsidRPr="00984D11">
        <w:trPr>
          <w:trHeight w:val="454"/>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3</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昆山经济技术开发区平巷邻里中心更新片区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昆山开发区</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30</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综合服务片区</w:t>
            </w:r>
          </w:p>
        </w:tc>
      </w:tr>
      <w:tr w:rsidR="00A4480B" w:rsidRPr="00984D11">
        <w:trPr>
          <w:trHeight w:val="454"/>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4</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玉山镇玉湖生活片区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bCs w:val="0"/>
                <w:sz w:val="22"/>
                <w:szCs w:val="21"/>
              </w:rPr>
              <w:t>昆山高新区</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32</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生态宜居片区</w:t>
            </w:r>
          </w:p>
        </w:tc>
      </w:tr>
      <w:tr w:rsidR="00A4480B" w:rsidRPr="00984D11">
        <w:trPr>
          <w:trHeight w:val="454"/>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5</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玉山镇张家港河城市更新片区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bCs w:val="0"/>
                <w:sz w:val="22"/>
                <w:szCs w:val="21"/>
              </w:rPr>
              <w:t>昆山高新区</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36</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生态宜居片区</w:t>
            </w:r>
          </w:p>
        </w:tc>
      </w:tr>
      <w:tr w:rsidR="00A4480B" w:rsidRPr="00984D11">
        <w:trPr>
          <w:trHeight w:val="454"/>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6</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玉山镇大渔湖生活配套片区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Cs w:val="0"/>
                <w:sz w:val="22"/>
                <w:szCs w:val="21"/>
              </w:rPr>
            </w:pPr>
            <w:r w:rsidRPr="00984D11">
              <w:rPr>
                <w:rStyle w:val="font21"/>
                <w:rFonts w:ascii="Times New Roman" w:hint="default"/>
                <w:b w:val="0"/>
                <w:bCs w:val="0"/>
                <w:sz w:val="22"/>
                <w:szCs w:val="21"/>
              </w:rPr>
              <w:t>昆山高新区</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29</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生态宜居片区</w:t>
            </w:r>
          </w:p>
        </w:tc>
      </w:tr>
      <w:tr w:rsidR="00A4480B" w:rsidRPr="00984D11">
        <w:trPr>
          <w:trHeight w:val="454"/>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7</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张浦镇物联网创新产业片区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张浦镇</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76</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产业智能制造区</w:t>
            </w:r>
          </w:p>
        </w:tc>
      </w:tr>
      <w:tr w:rsidR="00A4480B" w:rsidRPr="00984D11">
        <w:trPr>
          <w:trHeight w:val="454"/>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8</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张浦镇城市更新提升片区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张浦镇</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32</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生活服务片区</w:t>
            </w:r>
          </w:p>
        </w:tc>
      </w:tr>
      <w:tr w:rsidR="00A4480B" w:rsidRPr="00984D11">
        <w:trPr>
          <w:trHeight w:val="454"/>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9</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周市镇新材料产业片区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周市镇</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28</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pacing w:val="-8"/>
                <w:sz w:val="22"/>
                <w:szCs w:val="21"/>
              </w:rPr>
            </w:pPr>
            <w:r w:rsidRPr="00984D11">
              <w:rPr>
                <w:rStyle w:val="font21"/>
                <w:rFonts w:ascii="Times New Roman" w:hint="default"/>
                <w:b w:val="0"/>
                <w:spacing w:val="-8"/>
                <w:sz w:val="22"/>
                <w:szCs w:val="21"/>
              </w:rPr>
              <w:t>高新技术产业片区</w:t>
            </w:r>
          </w:p>
        </w:tc>
      </w:tr>
      <w:tr w:rsidR="00A4480B" w:rsidRPr="00984D11">
        <w:trPr>
          <w:trHeight w:val="454"/>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10</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周市镇高品质住宅片区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周市镇</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21</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生态宜居片区</w:t>
            </w:r>
          </w:p>
        </w:tc>
      </w:tr>
      <w:tr w:rsidR="00A4480B" w:rsidRPr="00984D11">
        <w:trPr>
          <w:trHeight w:val="454"/>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11</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陆家镇石头湾综合配套服务片区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陆家镇</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19</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综合配套服务区</w:t>
            </w:r>
          </w:p>
        </w:tc>
      </w:tr>
      <w:tr w:rsidR="00A4480B" w:rsidRPr="00984D11">
        <w:trPr>
          <w:trHeight w:val="454"/>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12</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陆家镇维胜科创产业片区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陆家镇</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25</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生物医药研发片区</w:t>
            </w:r>
          </w:p>
        </w:tc>
      </w:tr>
      <w:tr w:rsidR="00A4480B" w:rsidRPr="00984D11">
        <w:trPr>
          <w:trHeight w:val="510"/>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13</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巴城镇红杨生活片区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巴城镇</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33</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生活服务片区</w:t>
            </w:r>
          </w:p>
        </w:tc>
      </w:tr>
      <w:tr w:rsidR="00A4480B" w:rsidRPr="00984D11">
        <w:trPr>
          <w:trHeight w:val="510"/>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14</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千灯镇智能器械制造片区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千灯镇</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22</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智能制造区</w:t>
            </w:r>
          </w:p>
        </w:tc>
      </w:tr>
      <w:tr w:rsidR="00A4480B" w:rsidRPr="00984D11">
        <w:trPr>
          <w:trHeight w:val="510"/>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15</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千灯镇新能源电池绝缘材料片区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千灯镇</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19</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绝缘材料示范区</w:t>
            </w:r>
          </w:p>
        </w:tc>
      </w:tr>
      <w:tr w:rsidR="00A4480B" w:rsidRPr="00984D11">
        <w:trPr>
          <w:trHeight w:val="510"/>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16</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千灯镇医疗器械产业片区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千灯镇</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16</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pacing w:val="-10"/>
                <w:sz w:val="22"/>
                <w:szCs w:val="21"/>
              </w:rPr>
            </w:pPr>
            <w:r w:rsidRPr="00984D11">
              <w:rPr>
                <w:rStyle w:val="font21"/>
                <w:rFonts w:ascii="Times New Roman" w:hint="default"/>
                <w:b w:val="0"/>
                <w:spacing w:val="-10"/>
                <w:sz w:val="22"/>
                <w:szCs w:val="21"/>
              </w:rPr>
              <w:t>医疗器械产业集聚区</w:t>
            </w:r>
          </w:p>
        </w:tc>
      </w:tr>
      <w:tr w:rsidR="00A4480B" w:rsidRPr="00984D11">
        <w:trPr>
          <w:trHeight w:val="510"/>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17</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千灯镇高端抗磨新材料片区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千灯镇</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21</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抗磨新材料示范区</w:t>
            </w:r>
          </w:p>
        </w:tc>
      </w:tr>
      <w:tr w:rsidR="00A4480B" w:rsidRPr="00984D11">
        <w:trPr>
          <w:trHeight w:val="510"/>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18</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千灯镇高端智能装备制造一号片区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千灯镇</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62</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sz w:val="22"/>
                <w:szCs w:val="21"/>
              </w:rPr>
            </w:pPr>
            <w:r w:rsidRPr="00984D11">
              <w:rPr>
                <w:rStyle w:val="font21"/>
                <w:rFonts w:ascii="Times New Roman" w:hint="default"/>
                <w:b w:val="0"/>
                <w:sz w:val="22"/>
                <w:szCs w:val="21"/>
              </w:rPr>
              <w:t>高端智能装备制造区</w:t>
            </w:r>
          </w:p>
        </w:tc>
      </w:tr>
      <w:tr w:rsidR="00A4480B" w:rsidRPr="00984D11">
        <w:trPr>
          <w:trHeight w:val="510"/>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19</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千灯镇高端智能装备制造二号片区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千灯镇</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28</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高端智能装备制造区</w:t>
            </w:r>
          </w:p>
        </w:tc>
      </w:tr>
      <w:tr w:rsidR="00A4480B" w:rsidRPr="00984D11">
        <w:trPr>
          <w:trHeight w:val="454"/>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20</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淀山湖镇文教商业片区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淀山湖镇</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26</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生活商业配套区</w:t>
            </w:r>
          </w:p>
        </w:tc>
      </w:tr>
      <w:tr w:rsidR="00A4480B" w:rsidRPr="00984D11">
        <w:trPr>
          <w:trHeight w:val="510"/>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21</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周庄镇综合生活功能片区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周庄镇</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20</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生活服务片区</w:t>
            </w:r>
          </w:p>
        </w:tc>
      </w:tr>
      <w:tr w:rsidR="00A4480B" w:rsidRPr="00984D11">
        <w:trPr>
          <w:trHeight w:val="510"/>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22</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sz w:val="22"/>
                <w:szCs w:val="21"/>
              </w:rPr>
            </w:pPr>
            <w:r w:rsidRPr="00984D11">
              <w:rPr>
                <w:rStyle w:val="font21"/>
                <w:rFonts w:ascii="Times New Roman" w:hint="default"/>
                <w:b w:val="0"/>
                <w:sz w:val="22"/>
                <w:szCs w:val="21"/>
              </w:rPr>
              <w:t>周庄镇太史淀商务综合体片区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周庄镇</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65</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综合服务片区</w:t>
            </w:r>
          </w:p>
        </w:tc>
      </w:tr>
      <w:tr w:rsidR="00A4480B" w:rsidRPr="00984D11">
        <w:trPr>
          <w:trHeight w:val="510"/>
          <w:jc w:val="center"/>
        </w:trPr>
        <w:tc>
          <w:tcPr>
            <w:tcW w:w="782" w:type="dxa"/>
            <w:tcBorders>
              <w:top w:val="single" w:sz="4" w:space="0" w:color="000000"/>
              <w:left w:val="single" w:sz="4" w:space="0" w:color="000000"/>
              <w:bottom w:val="single" w:sz="4" w:space="0" w:color="000000"/>
              <w:right w:val="single" w:sz="4" w:space="0" w:color="000000"/>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23</w:t>
            </w:r>
          </w:p>
        </w:tc>
        <w:tc>
          <w:tcPr>
            <w:tcW w:w="4477"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周庄镇太史淀国际文旅休闲片区</w:t>
            </w:r>
          </w:p>
        </w:tc>
        <w:tc>
          <w:tcPr>
            <w:tcW w:w="1361"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周庄镇</w:t>
            </w:r>
          </w:p>
        </w:tc>
        <w:tc>
          <w:tcPr>
            <w:tcW w:w="1020"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64</w:t>
            </w:r>
          </w:p>
        </w:tc>
        <w:tc>
          <w:tcPr>
            <w:tcW w:w="2268" w:type="dxa"/>
            <w:tcBorders>
              <w:top w:val="single" w:sz="4" w:space="0" w:color="000000"/>
              <w:left w:val="single" w:sz="4" w:space="0" w:color="000000"/>
              <w:bottom w:val="single" w:sz="4" w:space="0" w:color="000000"/>
              <w:right w:val="single" w:sz="4" w:space="0" w:color="000000"/>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1"/>
              </w:rPr>
            </w:pPr>
            <w:r w:rsidRPr="00984D11">
              <w:rPr>
                <w:rStyle w:val="font21"/>
                <w:rFonts w:ascii="Times New Roman" w:hint="default"/>
                <w:b w:val="0"/>
                <w:sz w:val="22"/>
                <w:szCs w:val="21"/>
              </w:rPr>
              <w:t>休闲文旅片区</w:t>
            </w:r>
          </w:p>
        </w:tc>
      </w:tr>
    </w:tbl>
    <w:p w:rsidR="00A4480B" w:rsidRPr="00984D11" w:rsidRDefault="00A4480B">
      <w:pPr>
        <w:spacing w:line="600" w:lineRule="exact"/>
        <w:rPr>
          <w:rFonts w:ascii="方正小标宋简体" w:eastAsia="方正小标宋简体"/>
          <w:sz w:val="36"/>
          <w:szCs w:val="36"/>
        </w:rPr>
      </w:pPr>
    </w:p>
    <w:p w:rsidR="00A4480B" w:rsidRPr="00984D11" w:rsidRDefault="004416C5">
      <w:pPr>
        <w:jc w:val="center"/>
      </w:pPr>
      <w:r w:rsidRPr="00984D11">
        <w:br w:type="page"/>
      </w:r>
      <w:r w:rsidRPr="00984D11">
        <w:rPr>
          <w:rFonts w:eastAsia="方正小标宋简体"/>
          <w:szCs w:val="36"/>
        </w:rPr>
        <w:t>表</w:t>
      </w:r>
      <w:r w:rsidRPr="00984D11">
        <w:rPr>
          <w:rFonts w:eastAsia="方正小标宋简体"/>
          <w:szCs w:val="36"/>
        </w:rPr>
        <w:t>2. 2022</w:t>
      </w:r>
      <w:r w:rsidRPr="00984D11">
        <w:rPr>
          <w:rFonts w:eastAsia="方正小标宋简体"/>
          <w:szCs w:val="36"/>
        </w:rPr>
        <w:t>年新增拟报批成片开发方案片区清单</w:t>
      </w:r>
    </w:p>
    <w:tbl>
      <w:tblPr>
        <w:tblW w:w="10092" w:type="dxa"/>
        <w:jc w:val="center"/>
        <w:tblLook w:val="04A0"/>
      </w:tblPr>
      <w:tblGrid>
        <w:gridCol w:w="794"/>
        <w:gridCol w:w="4422"/>
        <w:gridCol w:w="1474"/>
        <w:gridCol w:w="1191"/>
        <w:gridCol w:w="2211"/>
      </w:tblGrid>
      <w:tr w:rsidR="00A4480B" w:rsidRPr="00984D11">
        <w:trPr>
          <w:trHeight w:val="90"/>
          <w:tblHeader/>
          <w:jc w:val="center"/>
        </w:trPr>
        <w:tc>
          <w:tcPr>
            <w:tcW w:w="794" w:type="dxa"/>
            <w:tcBorders>
              <w:top w:val="single" w:sz="4" w:space="0" w:color="auto"/>
              <w:left w:val="single" w:sz="4" w:space="0" w:color="auto"/>
              <w:bottom w:val="single" w:sz="4" w:space="0" w:color="auto"/>
              <w:right w:val="single" w:sz="4" w:space="0" w:color="auto"/>
            </w:tcBorders>
            <w:vAlign w:val="center"/>
          </w:tcPr>
          <w:p w:rsidR="00A4480B" w:rsidRPr="00984D11" w:rsidRDefault="004416C5">
            <w:pPr>
              <w:widowControl/>
              <w:spacing w:line="340" w:lineRule="exact"/>
              <w:jc w:val="center"/>
              <w:rPr>
                <w:rFonts w:eastAsia="黑体"/>
                <w:bCs/>
                <w:color w:val="000000"/>
                <w:kern w:val="0"/>
                <w:sz w:val="24"/>
                <w:szCs w:val="24"/>
              </w:rPr>
            </w:pPr>
            <w:r w:rsidRPr="00984D11">
              <w:rPr>
                <w:rFonts w:eastAsia="黑体"/>
                <w:bCs/>
                <w:color w:val="000000"/>
                <w:kern w:val="0"/>
                <w:sz w:val="24"/>
                <w:szCs w:val="24"/>
              </w:rPr>
              <w:t>序号</w:t>
            </w:r>
          </w:p>
        </w:tc>
        <w:tc>
          <w:tcPr>
            <w:tcW w:w="4422" w:type="dxa"/>
            <w:tcBorders>
              <w:top w:val="single" w:sz="4" w:space="0" w:color="auto"/>
              <w:left w:val="nil"/>
              <w:bottom w:val="single" w:sz="4" w:space="0" w:color="auto"/>
              <w:right w:val="single" w:sz="4" w:space="0" w:color="auto"/>
            </w:tcBorders>
            <w:vAlign w:val="center"/>
          </w:tcPr>
          <w:p w:rsidR="00A4480B" w:rsidRPr="00984D11" w:rsidRDefault="004416C5">
            <w:pPr>
              <w:widowControl/>
              <w:spacing w:line="340" w:lineRule="exact"/>
              <w:jc w:val="center"/>
              <w:rPr>
                <w:rFonts w:eastAsia="黑体"/>
                <w:bCs/>
                <w:color w:val="000000"/>
                <w:kern w:val="0"/>
                <w:sz w:val="24"/>
                <w:szCs w:val="24"/>
              </w:rPr>
            </w:pPr>
            <w:r w:rsidRPr="00984D11">
              <w:rPr>
                <w:rFonts w:eastAsia="黑体"/>
                <w:bCs/>
                <w:color w:val="000000"/>
                <w:kern w:val="0"/>
                <w:sz w:val="24"/>
                <w:szCs w:val="24"/>
              </w:rPr>
              <w:t>片区名称</w:t>
            </w:r>
          </w:p>
        </w:tc>
        <w:tc>
          <w:tcPr>
            <w:tcW w:w="1474" w:type="dxa"/>
            <w:tcBorders>
              <w:top w:val="single" w:sz="4" w:space="0" w:color="auto"/>
              <w:left w:val="nil"/>
              <w:bottom w:val="single" w:sz="4" w:space="0" w:color="auto"/>
              <w:right w:val="single" w:sz="4" w:space="0" w:color="auto"/>
            </w:tcBorders>
            <w:vAlign w:val="center"/>
          </w:tcPr>
          <w:p w:rsidR="00A4480B" w:rsidRPr="00984D11" w:rsidRDefault="004416C5">
            <w:pPr>
              <w:widowControl/>
              <w:spacing w:line="340" w:lineRule="exact"/>
              <w:jc w:val="center"/>
              <w:rPr>
                <w:rFonts w:eastAsia="黑体"/>
                <w:bCs/>
                <w:color w:val="000000"/>
                <w:kern w:val="0"/>
                <w:sz w:val="24"/>
                <w:szCs w:val="24"/>
              </w:rPr>
            </w:pPr>
            <w:r w:rsidRPr="00984D11">
              <w:rPr>
                <w:rFonts w:eastAsia="黑体"/>
                <w:bCs/>
                <w:color w:val="000000"/>
                <w:kern w:val="0"/>
                <w:sz w:val="24"/>
                <w:szCs w:val="24"/>
              </w:rPr>
              <w:t>片区位置</w:t>
            </w:r>
          </w:p>
        </w:tc>
        <w:tc>
          <w:tcPr>
            <w:tcW w:w="1191" w:type="dxa"/>
            <w:tcBorders>
              <w:top w:val="single" w:sz="4" w:space="0" w:color="auto"/>
              <w:left w:val="nil"/>
              <w:bottom w:val="single" w:sz="4" w:space="0" w:color="auto"/>
              <w:right w:val="single" w:sz="4" w:space="0" w:color="auto"/>
            </w:tcBorders>
            <w:vAlign w:val="center"/>
          </w:tcPr>
          <w:p w:rsidR="00A4480B" w:rsidRPr="00984D11" w:rsidRDefault="004416C5">
            <w:pPr>
              <w:widowControl/>
              <w:spacing w:line="340" w:lineRule="exact"/>
              <w:jc w:val="center"/>
              <w:rPr>
                <w:rFonts w:eastAsia="黑体"/>
                <w:bCs/>
                <w:color w:val="000000"/>
                <w:kern w:val="0"/>
                <w:sz w:val="24"/>
                <w:szCs w:val="24"/>
              </w:rPr>
            </w:pPr>
            <w:r w:rsidRPr="00984D11">
              <w:rPr>
                <w:rFonts w:eastAsia="黑体"/>
                <w:bCs/>
                <w:color w:val="000000"/>
                <w:kern w:val="0"/>
                <w:sz w:val="24"/>
                <w:szCs w:val="24"/>
              </w:rPr>
              <w:t>规模</w:t>
            </w:r>
          </w:p>
          <w:p w:rsidR="00A4480B" w:rsidRPr="00984D11" w:rsidRDefault="004416C5">
            <w:pPr>
              <w:widowControl/>
              <w:spacing w:line="340" w:lineRule="exact"/>
              <w:jc w:val="center"/>
              <w:rPr>
                <w:rFonts w:eastAsia="黑体"/>
                <w:bCs/>
                <w:color w:val="000000"/>
                <w:kern w:val="0"/>
                <w:sz w:val="24"/>
                <w:szCs w:val="24"/>
              </w:rPr>
            </w:pPr>
            <w:r w:rsidRPr="00984D11">
              <w:rPr>
                <w:rFonts w:eastAsia="黑体"/>
                <w:bCs/>
                <w:color w:val="000000"/>
                <w:kern w:val="0"/>
                <w:sz w:val="24"/>
                <w:szCs w:val="24"/>
              </w:rPr>
              <w:t>（公顷）</w:t>
            </w:r>
          </w:p>
        </w:tc>
        <w:tc>
          <w:tcPr>
            <w:tcW w:w="2211" w:type="dxa"/>
            <w:tcBorders>
              <w:top w:val="single" w:sz="4" w:space="0" w:color="auto"/>
              <w:left w:val="nil"/>
              <w:bottom w:val="single" w:sz="4" w:space="0" w:color="auto"/>
              <w:right w:val="single" w:sz="4" w:space="0" w:color="auto"/>
            </w:tcBorders>
            <w:vAlign w:val="center"/>
          </w:tcPr>
          <w:p w:rsidR="00A4480B" w:rsidRPr="00984D11" w:rsidRDefault="004416C5">
            <w:pPr>
              <w:widowControl/>
              <w:spacing w:line="340" w:lineRule="exact"/>
              <w:jc w:val="center"/>
              <w:rPr>
                <w:rFonts w:eastAsia="黑体"/>
                <w:bCs/>
                <w:color w:val="000000"/>
                <w:kern w:val="0"/>
                <w:sz w:val="24"/>
                <w:szCs w:val="24"/>
              </w:rPr>
            </w:pPr>
            <w:r w:rsidRPr="00984D11">
              <w:rPr>
                <w:rFonts w:eastAsia="黑体"/>
                <w:bCs/>
                <w:color w:val="000000"/>
                <w:kern w:val="0"/>
                <w:sz w:val="24"/>
                <w:szCs w:val="24"/>
              </w:rPr>
              <w:t>功能定位</w:t>
            </w:r>
          </w:p>
        </w:tc>
      </w:tr>
      <w:tr w:rsidR="00A4480B" w:rsidRPr="00984D11">
        <w:trPr>
          <w:trHeight w:val="510"/>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1</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昆山经济技术开发区高铁南站一号片区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昆山开发区</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52</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综合服务片区</w:t>
            </w:r>
          </w:p>
        </w:tc>
      </w:tr>
      <w:tr w:rsidR="00A4480B" w:rsidRPr="00984D11">
        <w:trPr>
          <w:trHeight w:val="510"/>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sz w:val="22"/>
                <w:szCs w:val="22"/>
              </w:rPr>
            </w:pPr>
            <w:r w:rsidRPr="00984D11">
              <w:rPr>
                <w:rStyle w:val="font21"/>
                <w:rFonts w:ascii="Times New Roman" w:hint="default"/>
                <w:b w:val="0"/>
                <w:sz w:val="22"/>
                <w:szCs w:val="22"/>
              </w:rPr>
              <w:t>昆山经济技术开发区光电产业园市政</w:t>
            </w:r>
          </w:p>
          <w:p w:rsidR="00A4480B" w:rsidRPr="00984D11" w:rsidRDefault="004416C5">
            <w:pPr>
              <w:widowControl/>
              <w:spacing w:line="340" w:lineRule="exact"/>
              <w:jc w:val="center"/>
              <w:textAlignment w:val="center"/>
              <w:rPr>
                <w:rStyle w:val="font21"/>
                <w:rFonts w:ascii="Times New Roman" w:hint="default"/>
                <w:b w:val="0"/>
                <w:sz w:val="22"/>
                <w:szCs w:val="22"/>
              </w:rPr>
            </w:pPr>
            <w:r w:rsidRPr="00984D11">
              <w:rPr>
                <w:rStyle w:val="font21"/>
                <w:rFonts w:ascii="Times New Roman" w:hint="default"/>
                <w:b w:val="0"/>
                <w:sz w:val="22"/>
                <w:szCs w:val="22"/>
              </w:rPr>
              <w:t>基础设施功能配套片区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昆山开发区</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142</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综合配套服务区</w:t>
            </w:r>
          </w:p>
        </w:tc>
      </w:tr>
      <w:tr w:rsidR="00A4480B" w:rsidRPr="00984D11">
        <w:trPr>
          <w:trHeight w:val="442"/>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3</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昆山经济技术开发区面板和半导体三号片区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昆山开发区</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208</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新型产业示范区</w:t>
            </w:r>
          </w:p>
        </w:tc>
      </w:tr>
      <w:tr w:rsidR="00A4480B" w:rsidRPr="00984D11">
        <w:trPr>
          <w:trHeight w:val="510"/>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4</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昆山经济技术开发区蓬朗老镇更新三号片区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昆山开发区</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30</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生态宜居片区</w:t>
            </w:r>
          </w:p>
        </w:tc>
      </w:tr>
      <w:tr w:rsidR="00A4480B" w:rsidRPr="00984D11">
        <w:trPr>
          <w:trHeight w:val="510"/>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5</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昆山经济技术开发区蓬朗老镇更新四号片区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昆山开发区</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39</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生态宜居片区</w:t>
            </w:r>
          </w:p>
        </w:tc>
      </w:tr>
      <w:tr w:rsidR="00A4480B" w:rsidRPr="00984D11">
        <w:trPr>
          <w:trHeight w:val="510"/>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6</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sz w:val="22"/>
                <w:szCs w:val="22"/>
              </w:rPr>
            </w:pPr>
            <w:r w:rsidRPr="00984D11">
              <w:rPr>
                <w:rStyle w:val="font21"/>
                <w:rFonts w:ascii="Times New Roman" w:hint="default"/>
                <w:b w:val="0"/>
                <w:sz w:val="22"/>
                <w:szCs w:val="22"/>
              </w:rPr>
              <w:t>昆山经济技术开发区亚洲杯足球场</w:t>
            </w:r>
          </w:p>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周边生活配套一号片区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昆山开发区</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37</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综合配套服务区</w:t>
            </w:r>
          </w:p>
        </w:tc>
      </w:tr>
      <w:tr w:rsidR="00A4480B" w:rsidRPr="00984D11">
        <w:trPr>
          <w:trHeight w:val="510"/>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7</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sz w:val="22"/>
                <w:szCs w:val="22"/>
              </w:rPr>
            </w:pPr>
            <w:r w:rsidRPr="00984D11">
              <w:rPr>
                <w:rStyle w:val="font21"/>
                <w:rFonts w:ascii="Times New Roman" w:hint="default"/>
                <w:b w:val="0"/>
                <w:sz w:val="22"/>
                <w:szCs w:val="22"/>
              </w:rPr>
              <w:t>昆山经济技术开发区亚洲杯足球场</w:t>
            </w:r>
          </w:p>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周边生活配套二号片区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昆山开发区</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83</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综合配套服务区</w:t>
            </w:r>
          </w:p>
        </w:tc>
      </w:tr>
      <w:tr w:rsidR="00A4480B" w:rsidRPr="00984D11">
        <w:trPr>
          <w:trHeight w:val="510"/>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8</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sz w:val="22"/>
                <w:szCs w:val="22"/>
              </w:rPr>
            </w:pPr>
            <w:r w:rsidRPr="00984D11">
              <w:rPr>
                <w:rStyle w:val="font21"/>
                <w:rFonts w:ascii="Times New Roman" w:hint="default"/>
                <w:b w:val="0"/>
                <w:sz w:val="22"/>
                <w:szCs w:val="22"/>
              </w:rPr>
              <w:t>昆山经济技术开发区中环沿线工业组团</w:t>
            </w:r>
          </w:p>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更新一号片区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昆山开发区</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24</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新型产业示范区</w:t>
            </w:r>
          </w:p>
        </w:tc>
      </w:tr>
      <w:tr w:rsidR="00A4480B" w:rsidRPr="00984D11">
        <w:trPr>
          <w:trHeight w:val="415"/>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9</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玉山镇城北工业配套片区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bCs w:val="0"/>
                <w:sz w:val="22"/>
                <w:szCs w:val="22"/>
              </w:rPr>
              <w:t>昆山高新区</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22</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新型产业示范区</w:t>
            </w:r>
          </w:p>
        </w:tc>
      </w:tr>
      <w:tr w:rsidR="00A4480B" w:rsidRPr="00984D11">
        <w:trPr>
          <w:trHeight w:val="469"/>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10</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玉山镇城北精密制造产业片区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bCs w:val="0"/>
                <w:sz w:val="22"/>
                <w:szCs w:val="22"/>
              </w:rPr>
              <w:t>昆山高新区</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33</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高新技术产业片区</w:t>
            </w:r>
          </w:p>
        </w:tc>
      </w:tr>
      <w:tr w:rsidR="00A4480B" w:rsidRPr="00984D11">
        <w:trPr>
          <w:trHeight w:val="510"/>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11</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玉山镇丁泾河城市综合体片区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bCs w:val="0"/>
                <w:sz w:val="22"/>
                <w:szCs w:val="22"/>
              </w:rPr>
              <w:t>昆山高新区</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64</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生态宜居片区</w:t>
            </w:r>
          </w:p>
        </w:tc>
      </w:tr>
      <w:tr w:rsidR="00A4480B" w:rsidRPr="00984D11">
        <w:trPr>
          <w:trHeight w:val="510"/>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12</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sz w:val="22"/>
                <w:szCs w:val="22"/>
              </w:rPr>
            </w:pPr>
            <w:r w:rsidRPr="00984D11">
              <w:rPr>
                <w:rStyle w:val="font21"/>
                <w:rFonts w:ascii="Times New Roman" w:hint="default"/>
                <w:b w:val="0"/>
                <w:sz w:val="22"/>
                <w:szCs w:val="22"/>
              </w:rPr>
              <w:t>玉山镇虹祺路城市休闲二号片区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bCs w:val="0"/>
                <w:sz w:val="22"/>
                <w:szCs w:val="22"/>
              </w:rPr>
              <w:t>昆山高新区</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35</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休闲文旅片区</w:t>
            </w:r>
          </w:p>
        </w:tc>
      </w:tr>
      <w:tr w:rsidR="00A4480B" w:rsidRPr="00984D11">
        <w:trPr>
          <w:trHeight w:val="510"/>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13</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sz w:val="22"/>
                <w:szCs w:val="22"/>
              </w:rPr>
            </w:pPr>
            <w:r w:rsidRPr="00984D11">
              <w:rPr>
                <w:rStyle w:val="font21"/>
                <w:rFonts w:ascii="Times New Roman" w:hint="default"/>
                <w:b w:val="0"/>
                <w:sz w:val="22"/>
                <w:szCs w:val="22"/>
              </w:rPr>
              <w:t>玉山镇昆北路工业转型升级片区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bCs w:val="0"/>
                <w:sz w:val="22"/>
                <w:szCs w:val="22"/>
              </w:rPr>
              <w:t>昆山高新区</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23</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新型产业示范区</w:t>
            </w:r>
          </w:p>
        </w:tc>
      </w:tr>
      <w:tr w:rsidR="00A4480B" w:rsidRPr="00984D11">
        <w:trPr>
          <w:trHeight w:val="441"/>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14</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sz w:val="22"/>
                <w:szCs w:val="22"/>
              </w:rPr>
            </w:pPr>
            <w:r w:rsidRPr="00984D11">
              <w:rPr>
                <w:rStyle w:val="font21"/>
                <w:rFonts w:ascii="Times New Roman" w:hint="default"/>
                <w:b w:val="0"/>
                <w:sz w:val="22"/>
                <w:szCs w:val="22"/>
              </w:rPr>
              <w:t>玉山镇强安路工业转型升级片区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bCs w:val="0"/>
                <w:sz w:val="22"/>
                <w:szCs w:val="22"/>
              </w:rPr>
              <w:t>昆山高新区</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32</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新型产业示范区</w:t>
            </w:r>
          </w:p>
        </w:tc>
      </w:tr>
      <w:tr w:rsidR="00A4480B" w:rsidRPr="00984D11">
        <w:trPr>
          <w:trHeight w:val="510"/>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15</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sz w:val="22"/>
                <w:szCs w:val="22"/>
              </w:rPr>
            </w:pPr>
            <w:r w:rsidRPr="00984D11">
              <w:rPr>
                <w:rStyle w:val="font21"/>
                <w:rFonts w:ascii="Times New Roman" w:hint="default"/>
                <w:b w:val="0"/>
                <w:sz w:val="22"/>
                <w:szCs w:val="22"/>
              </w:rPr>
              <w:t>玉山镇吴淞江智能装备产业片区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bCs w:val="0"/>
                <w:sz w:val="22"/>
                <w:szCs w:val="22"/>
              </w:rPr>
              <w:t>昆山高新区</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33</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高新技术产业片区</w:t>
            </w:r>
          </w:p>
        </w:tc>
      </w:tr>
      <w:tr w:rsidR="00A4480B" w:rsidRPr="00984D11">
        <w:trPr>
          <w:trHeight w:val="456"/>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16</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sz w:val="22"/>
                <w:szCs w:val="22"/>
              </w:rPr>
            </w:pPr>
            <w:r w:rsidRPr="00984D11">
              <w:rPr>
                <w:rStyle w:val="font21"/>
                <w:rFonts w:ascii="Times New Roman" w:hint="default"/>
                <w:b w:val="0"/>
                <w:sz w:val="22"/>
                <w:szCs w:val="22"/>
              </w:rPr>
              <w:t>玉山镇需浦河南端生活片区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bCs w:val="0"/>
                <w:sz w:val="22"/>
                <w:szCs w:val="22"/>
              </w:rPr>
              <w:t>昆山高新区</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27</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生活服务片区</w:t>
            </w:r>
          </w:p>
        </w:tc>
      </w:tr>
      <w:tr w:rsidR="00A4480B" w:rsidRPr="00984D11">
        <w:trPr>
          <w:trHeight w:val="469"/>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17</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sz w:val="22"/>
                <w:szCs w:val="22"/>
              </w:rPr>
            </w:pPr>
            <w:r w:rsidRPr="00984D11">
              <w:rPr>
                <w:rStyle w:val="font21"/>
                <w:rFonts w:ascii="Times New Roman" w:hint="default"/>
                <w:b w:val="0"/>
                <w:sz w:val="22"/>
                <w:szCs w:val="22"/>
              </w:rPr>
              <w:t>张浦镇城市生活功能及商业综合体片区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张浦镇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25</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城市功能提升区</w:t>
            </w:r>
          </w:p>
        </w:tc>
      </w:tr>
      <w:tr w:rsidR="00A4480B" w:rsidRPr="00984D11">
        <w:trPr>
          <w:trHeight w:val="510"/>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18</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张浦镇欧美先进制造业集聚片区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张浦镇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22</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产业智能制造区</w:t>
            </w:r>
          </w:p>
        </w:tc>
      </w:tr>
      <w:tr w:rsidR="00A4480B" w:rsidRPr="00984D11">
        <w:trPr>
          <w:trHeight w:val="510"/>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19</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张浦镇品牌服饰综合物流及总部一号片区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张浦镇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40</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现代物流集聚区</w:t>
            </w:r>
          </w:p>
        </w:tc>
      </w:tr>
      <w:tr w:rsidR="00A4480B" w:rsidRPr="00984D11">
        <w:trPr>
          <w:trHeight w:val="510"/>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20</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张浦镇品牌服饰综合物流及总部二号片区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张浦镇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60</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现代物流集聚区</w:t>
            </w:r>
          </w:p>
        </w:tc>
      </w:tr>
      <w:tr w:rsidR="00A4480B" w:rsidRPr="00984D11">
        <w:trPr>
          <w:trHeight w:val="510"/>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21</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张浦镇自动化成套设备及精密部件制造片区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张浦镇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83</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产业智能制造区</w:t>
            </w:r>
          </w:p>
        </w:tc>
      </w:tr>
      <w:tr w:rsidR="00A4480B" w:rsidRPr="00984D11">
        <w:trPr>
          <w:trHeight w:val="422"/>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22</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周市镇科创产业示范一号片区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周市镇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50</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科创产业示范区</w:t>
            </w:r>
          </w:p>
        </w:tc>
      </w:tr>
      <w:tr w:rsidR="00A4480B" w:rsidRPr="00984D11">
        <w:trPr>
          <w:trHeight w:val="401"/>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23</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周市镇科创产业示范二号片区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周市镇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40</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科创产业示范区</w:t>
            </w:r>
          </w:p>
        </w:tc>
      </w:tr>
      <w:tr w:rsidR="00A4480B" w:rsidRPr="00984D11">
        <w:trPr>
          <w:trHeight w:val="428"/>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24</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周市镇鑫茂路南侧综合配套服务片区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周市镇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20</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综合配套服务区</w:t>
            </w:r>
          </w:p>
        </w:tc>
      </w:tr>
      <w:tr w:rsidR="00A4480B" w:rsidRPr="00984D11">
        <w:trPr>
          <w:trHeight w:val="414"/>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25</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陆家镇南部生态宜居片区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陆家镇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27</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生态宜居片区</w:t>
            </w:r>
          </w:p>
        </w:tc>
      </w:tr>
      <w:tr w:rsidR="00A4480B" w:rsidRPr="00984D11">
        <w:trPr>
          <w:trHeight w:val="469"/>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26</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巴城镇古澄生活片区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巴城镇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23</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生活服务片区</w:t>
            </w:r>
          </w:p>
        </w:tc>
      </w:tr>
      <w:tr w:rsidR="00A4480B" w:rsidRPr="00984D11">
        <w:trPr>
          <w:trHeight w:val="483"/>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27</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巴城镇红旗生活片区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巴城镇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24</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工业更新片区</w:t>
            </w:r>
          </w:p>
        </w:tc>
      </w:tr>
      <w:tr w:rsidR="00A4480B" w:rsidRPr="00984D11">
        <w:trPr>
          <w:trHeight w:val="510"/>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28</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巴城镇九上中原半导体产业片区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巴城镇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29</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spacing w:val="-6"/>
                <w:sz w:val="22"/>
                <w:szCs w:val="22"/>
              </w:rPr>
            </w:pPr>
            <w:r w:rsidRPr="00984D11">
              <w:rPr>
                <w:rStyle w:val="font21"/>
                <w:rFonts w:ascii="Times New Roman" w:hint="default"/>
                <w:b w:val="0"/>
                <w:spacing w:val="-6"/>
                <w:sz w:val="22"/>
                <w:szCs w:val="22"/>
              </w:rPr>
              <w:t>高新技术产业集聚区</w:t>
            </w:r>
          </w:p>
        </w:tc>
      </w:tr>
      <w:tr w:rsidR="00A4480B" w:rsidRPr="00984D11">
        <w:trPr>
          <w:trHeight w:val="442"/>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29</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巴城镇石牌生活片区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巴城镇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21</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生活服务片区</w:t>
            </w:r>
          </w:p>
        </w:tc>
      </w:tr>
      <w:tr w:rsidR="00A4480B" w:rsidRPr="00984D11">
        <w:trPr>
          <w:trHeight w:val="442"/>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30</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巴城镇通澄生活片区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巴城镇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60</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生活服务片区</w:t>
            </w:r>
          </w:p>
        </w:tc>
      </w:tr>
      <w:tr w:rsidR="00A4480B" w:rsidRPr="00984D11">
        <w:trPr>
          <w:trHeight w:val="510"/>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31</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巴城镇正仪街道核心一号片区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巴城镇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28</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综合服务片区</w:t>
            </w:r>
          </w:p>
        </w:tc>
      </w:tr>
      <w:tr w:rsidR="00A4480B" w:rsidRPr="00984D11">
        <w:trPr>
          <w:trHeight w:val="510"/>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color w:val="000000"/>
                <w:sz w:val="22"/>
                <w:szCs w:val="22"/>
              </w:rPr>
            </w:pPr>
            <w:r w:rsidRPr="00984D11">
              <w:rPr>
                <w:rStyle w:val="font21"/>
                <w:rFonts w:ascii="Times New Roman" w:hint="default"/>
                <w:b w:val="0"/>
                <w:sz w:val="22"/>
                <w:szCs w:val="22"/>
              </w:rPr>
              <w:t>32</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巴城镇年丰生活片区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巴城镇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20</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生活服务片区</w:t>
            </w:r>
          </w:p>
        </w:tc>
      </w:tr>
      <w:tr w:rsidR="00A4480B" w:rsidRPr="00984D11">
        <w:trPr>
          <w:trHeight w:val="510"/>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color w:val="000000"/>
                <w:sz w:val="22"/>
                <w:szCs w:val="22"/>
              </w:rPr>
            </w:pPr>
            <w:r w:rsidRPr="00984D11">
              <w:rPr>
                <w:rStyle w:val="font21"/>
                <w:rFonts w:ascii="Times New Roman" w:hint="default"/>
                <w:b w:val="0"/>
                <w:sz w:val="22"/>
                <w:szCs w:val="22"/>
              </w:rPr>
              <w:t>33</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巴城镇正仪商业服务片区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巴城镇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20</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商业服务片区</w:t>
            </w:r>
          </w:p>
        </w:tc>
      </w:tr>
      <w:tr w:rsidR="00A4480B" w:rsidRPr="00984D11">
        <w:trPr>
          <w:trHeight w:val="454"/>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color w:val="000000"/>
                <w:sz w:val="22"/>
                <w:szCs w:val="22"/>
              </w:rPr>
            </w:pPr>
            <w:r w:rsidRPr="00984D11">
              <w:rPr>
                <w:rStyle w:val="font21"/>
                <w:rFonts w:ascii="Times New Roman" w:hint="default"/>
                <w:b w:val="0"/>
                <w:sz w:val="22"/>
                <w:szCs w:val="22"/>
              </w:rPr>
              <w:t>34</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千灯镇半导体封装载板片区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千灯镇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28</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封装载板示范区</w:t>
            </w:r>
          </w:p>
        </w:tc>
      </w:tr>
      <w:tr w:rsidR="00A4480B" w:rsidRPr="00984D11">
        <w:trPr>
          <w:trHeight w:val="414"/>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color w:val="000000"/>
                <w:sz w:val="22"/>
                <w:szCs w:val="22"/>
              </w:rPr>
            </w:pPr>
            <w:r w:rsidRPr="00984D11">
              <w:rPr>
                <w:rStyle w:val="font21"/>
                <w:rFonts w:ascii="Times New Roman" w:hint="default"/>
                <w:b w:val="0"/>
                <w:sz w:val="22"/>
                <w:szCs w:val="22"/>
              </w:rPr>
              <w:t>35</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千灯镇电子化学品和化工新材料片区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千灯镇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20</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新材料聚集区</w:t>
            </w:r>
          </w:p>
        </w:tc>
      </w:tr>
      <w:tr w:rsidR="00A4480B" w:rsidRPr="00984D11">
        <w:trPr>
          <w:trHeight w:val="454"/>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color w:val="000000"/>
                <w:sz w:val="22"/>
                <w:szCs w:val="22"/>
              </w:rPr>
            </w:pPr>
            <w:r w:rsidRPr="00984D11">
              <w:rPr>
                <w:rStyle w:val="font21"/>
                <w:rFonts w:ascii="Times New Roman" w:hint="default"/>
                <w:b w:val="0"/>
                <w:sz w:val="22"/>
                <w:szCs w:val="22"/>
              </w:rPr>
              <w:t>36</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千灯镇高端装备示范片区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千灯镇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24</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装备示范区</w:t>
            </w:r>
          </w:p>
        </w:tc>
      </w:tr>
      <w:tr w:rsidR="00A4480B" w:rsidRPr="00984D11">
        <w:trPr>
          <w:trHeight w:val="454"/>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color w:val="000000"/>
                <w:sz w:val="22"/>
                <w:szCs w:val="22"/>
              </w:rPr>
            </w:pPr>
            <w:r w:rsidRPr="00984D11">
              <w:rPr>
                <w:rStyle w:val="font21"/>
                <w:rFonts w:ascii="Times New Roman" w:hint="default"/>
                <w:b w:val="0"/>
                <w:sz w:val="22"/>
                <w:szCs w:val="22"/>
              </w:rPr>
              <w:t>37</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千灯镇寺基精品住宅片区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千灯镇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26</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生态宜居片区</w:t>
            </w:r>
          </w:p>
        </w:tc>
      </w:tr>
      <w:tr w:rsidR="00A4480B" w:rsidRPr="00984D11">
        <w:trPr>
          <w:trHeight w:val="413"/>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color w:val="000000"/>
                <w:sz w:val="22"/>
                <w:szCs w:val="22"/>
              </w:rPr>
            </w:pPr>
            <w:r w:rsidRPr="00984D11">
              <w:rPr>
                <w:rStyle w:val="font21"/>
                <w:rFonts w:ascii="Times New Roman" w:hint="default"/>
                <w:b w:val="0"/>
                <w:sz w:val="22"/>
                <w:szCs w:val="22"/>
              </w:rPr>
              <w:t>38</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千灯镇循环经济片区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千灯镇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22</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循环经济区</w:t>
            </w:r>
          </w:p>
        </w:tc>
      </w:tr>
      <w:tr w:rsidR="00A4480B" w:rsidRPr="00984D11">
        <w:trPr>
          <w:trHeight w:val="454"/>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color w:val="000000"/>
                <w:sz w:val="22"/>
                <w:szCs w:val="22"/>
              </w:rPr>
            </w:pPr>
            <w:r w:rsidRPr="00984D11">
              <w:rPr>
                <w:rStyle w:val="font21"/>
                <w:rFonts w:ascii="Times New Roman" w:hint="default"/>
                <w:b w:val="0"/>
                <w:sz w:val="22"/>
                <w:szCs w:val="22"/>
              </w:rPr>
              <w:t>39</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淀山湖镇北部综合产业一号片区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淀山湖镇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70</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现代产业集聚区</w:t>
            </w:r>
          </w:p>
        </w:tc>
      </w:tr>
      <w:tr w:rsidR="00A4480B" w:rsidRPr="00984D11">
        <w:trPr>
          <w:trHeight w:val="510"/>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color w:val="000000"/>
                <w:sz w:val="22"/>
                <w:szCs w:val="22"/>
              </w:rPr>
            </w:pPr>
            <w:r w:rsidRPr="00984D11">
              <w:rPr>
                <w:rStyle w:val="font21"/>
                <w:rFonts w:ascii="Times New Roman" w:hint="default"/>
                <w:b w:val="0"/>
                <w:sz w:val="22"/>
                <w:szCs w:val="22"/>
              </w:rPr>
              <w:t>40</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淀山湖镇北部综合产业二号片区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淀山湖镇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30</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现代产业集聚区</w:t>
            </w:r>
          </w:p>
        </w:tc>
      </w:tr>
      <w:tr w:rsidR="00A4480B" w:rsidRPr="00984D11">
        <w:trPr>
          <w:trHeight w:val="510"/>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color w:val="000000"/>
                <w:sz w:val="22"/>
                <w:szCs w:val="22"/>
              </w:rPr>
            </w:pPr>
            <w:r w:rsidRPr="00984D11">
              <w:rPr>
                <w:rStyle w:val="font21"/>
                <w:rFonts w:ascii="Times New Roman" w:hint="default"/>
                <w:b w:val="0"/>
                <w:sz w:val="22"/>
                <w:szCs w:val="22"/>
              </w:rPr>
              <w:t>41</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淀山湖镇临沪科创产业一号片区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淀山湖镇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25</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现代产业集聚区</w:t>
            </w:r>
          </w:p>
        </w:tc>
      </w:tr>
      <w:tr w:rsidR="00A4480B" w:rsidRPr="00984D11">
        <w:trPr>
          <w:trHeight w:val="454"/>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color w:val="000000"/>
                <w:sz w:val="22"/>
                <w:szCs w:val="22"/>
              </w:rPr>
            </w:pPr>
            <w:r w:rsidRPr="00984D11">
              <w:rPr>
                <w:rStyle w:val="font21"/>
                <w:rFonts w:ascii="Times New Roman" w:hint="default"/>
                <w:b w:val="0"/>
                <w:sz w:val="22"/>
                <w:szCs w:val="22"/>
              </w:rPr>
              <w:t>42</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淀山湖镇临沪科创产业二号片区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淀山湖镇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34</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现代产业集聚区</w:t>
            </w:r>
          </w:p>
        </w:tc>
      </w:tr>
      <w:tr w:rsidR="00A4480B" w:rsidRPr="00984D11">
        <w:trPr>
          <w:trHeight w:val="454"/>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color w:val="000000"/>
                <w:sz w:val="22"/>
                <w:szCs w:val="22"/>
              </w:rPr>
            </w:pPr>
            <w:r w:rsidRPr="00984D11">
              <w:rPr>
                <w:rStyle w:val="font21"/>
                <w:rFonts w:ascii="Times New Roman" w:hint="default"/>
                <w:b w:val="0"/>
                <w:sz w:val="22"/>
                <w:szCs w:val="22"/>
              </w:rPr>
              <w:t>43</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淀山湖镇文旅综合一号片区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淀山湖镇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27</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sz w:val="22"/>
                <w:szCs w:val="22"/>
              </w:rPr>
            </w:pPr>
            <w:r w:rsidRPr="00984D11">
              <w:rPr>
                <w:rStyle w:val="font21"/>
                <w:rFonts w:ascii="Times New Roman" w:hint="default"/>
                <w:b w:val="0"/>
                <w:sz w:val="22"/>
                <w:szCs w:val="22"/>
              </w:rPr>
              <w:t>文化旅游配套服务区</w:t>
            </w:r>
          </w:p>
        </w:tc>
      </w:tr>
      <w:tr w:rsidR="00A4480B" w:rsidRPr="00984D11">
        <w:trPr>
          <w:trHeight w:val="387"/>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color w:val="000000"/>
                <w:sz w:val="22"/>
                <w:szCs w:val="22"/>
              </w:rPr>
            </w:pPr>
            <w:r w:rsidRPr="00984D11">
              <w:rPr>
                <w:rStyle w:val="font21"/>
                <w:rFonts w:ascii="Times New Roman" w:hint="default"/>
                <w:b w:val="0"/>
                <w:sz w:val="22"/>
                <w:szCs w:val="22"/>
              </w:rPr>
              <w:t>44</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淀山湖镇文旅综合二号片区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淀山湖镇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27</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综合配套服务区</w:t>
            </w:r>
          </w:p>
        </w:tc>
      </w:tr>
      <w:tr w:rsidR="00A4480B" w:rsidRPr="00984D11">
        <w:trPr>
          <w:trHeight w:val="454"/>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color w:val="000000"/>
                <w:sz w:val="22"/>
                <w:szCs w:val="22"/>
              </w:rPr>
            </w:pPr>
            <w:r w:rsidRPr="00984D11">
              <w:rPr>
                <w:rStyle w:val="font21"/>
                <w:rFonts w:ascii="Times New Roman" w:hint="default"/>
                <w:b w:val="0"/>
                <w:sz w:val="22"/>
                <w:szCs w:val="22"/>
              </w:rPr>
              <w:t>45</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锦溪镇北部生活片区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锦溪镇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37</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生活服务片区</w:t>
            </w:r>
          </w:p>
        </w:tc>
      </w:tr>
      <w:tr w:rsidR="00A4480B" w:rsidRPr="00984D11">
        <w:trPr>
          <w:trHeight w:val="454"/>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color w:val="000000"/>
                <w:sz w:val="22"/>
                <w:szCs w:val="22"/>
              </w:rPr>
            </w:pPr>
            <w:r w:rsidRPr="00984D11">
              <w:rPr>
                <w:rStyle w:val="font21"/>
                <w:rFonts w:ascii="Times New Roman" w:hint="default"/>
                <w:b w:val="0"/>
                <w:sz w:val="22"/>
                <w:szCs w:val="22"/>
              </w:rPr>
              <w:t>46</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周庄镇水乡生活片区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周庄镇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24</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生活服务片区</w:t>
            </w:r>
          </w:p>
        </w:tc>
      </w:tr>
      <w:tr w:rsidR="00A4480B" w:rsidRPr="00984D11">
        <w:trPr>
          <w:trHeight w:val="442"/>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47</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周庄镇天花荡旅游度假片区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周庄镇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22</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sz w:val="22"/>
                <w:szCs w:val="22"/>
              </w:rPr>
            </w:pPr>
            <w:r w:rsidRPr="00984D11">
              <w:rPr>
                <w:rStyle w:val="font21"/>
                <w:rFonts w:ascii="Times New Roman" w:hint="default"/>
                <w:b w:val="0"/>
                <w:sz w:val="22"/>
                <w:szCs w:val="22"/>
              </w:rPr>
              <w:t>文化旅游配套服务区</w:t>
            </w:r>
          </w:p>
        </w:tc>
      </w:tr>
      <w:tr w:rsidR="00A4480B" w:rsidRPr="00984D11">
        <w:trPr>
          <w:trHeight w:val="454"/>
          <w:jc w:val="center"/>
        </w:trPr>
        <w:tc>
          <w:tcPr>
            <w:tcW w:w="794" w:type="dxa"/>
            <w:tcBorders>
              <w:top w:val="nil"/>
              <w:left w:val="single" w:sz="4" w:space="0" w:color="auto"/>
              <w:bottom w:val="single" w:sz="4" w:space="0" w:color="auto"/>
              <w:right w:val="single" w:sz="4" w:space="0" w:color="auto"/>
            </w:tcBorders>
            <w:noWrap/>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48</w:t>
            </w:r>
          </w:p>
        </w:tc>
        <w:tc>
          <w:tcPr>
            <w:tcW w:w="4422"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周庄镇现代产业集聚片区</w:t>
            </w:r>
          </w:p>
        </w:tc>
        <w:tc>
          <w:tcPr>
            <w:tcW w:w="1474"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周庄镇</w:t>
            </w:r>
          </w:p>
        </w:tc>
        <w:tc>
          <w:tcPr>
            <w:tcW w:w="119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37</w:t>
            </w:r>
          </w:p>
        </w:tc>
        <w:tc>
          <w:tcPr>
            <w:tcW w:w="2211" w:type="dxa"/>
            <w:tcBorders>
              <w:top w:val="nil"/>
              <w:left w:val="nil"/>
              <w:bottom w:val="single" w:sz="4" w:space="0" w:color="auto"/>
              <w:right w:val="single" w:sz="4" w:space="0" w:color="auto"/>
            </w:tcBorders>
            <w:vAlign w:val="center"/>
          </w:tcPr>
          <w:p w:rsidR="00A4480B" w:rsidRPr="00984D11" w:rsidRDefault="004416C5">
            <w:pPr>
              <w:widowControl/>
              <w:spacing w:line="340" w:lineRule="exact"/>
              <w:jc w:val="center"/>
              <w:textAlignment w:val="center"/>
              <w:rPr>
                <w:rStyle w:val="font21"/>
                <w:rFonts w:ascii="Times New Roman" w:hint="default"/>
                <w:b w:val="0"/>
                <w:bCs w:val="0"/>
                <w:sz w:val="22"/>
                <w:szCs w:val="22"/>
              </w:rPr>
            </w:pPr>
            <w:r w:rsidRPr="00984D11">
              <w:rPr>
                <w:rStyle w:val="font21"/>
                <w:rFonts w:ascii="Times New Roman" w:hint="default"/>
                <w:b w:val="0"/>
                <w:sz w:val="22"/>
                <w:szCs w:val="22"/>
              </w:rPr>
              <w:t>现代产业集聚区</w:t>
            </w:r>
          </w:p>
        </w:tc>
      </w:tr>
    </w:tbl>
    <w:p w:rsidR="00A4480B" w:rsidRPr="00984D11" w:rsidRDefault="00A4480B">
      <w:pPr>
        <w:spacing w:line="600" w:lineRule="exact"/>
        <w:rPr>
          <w:rFonts w:ascii="方正小标宋简体" w:eastAsia="方正小标宋简体"/>
          <w:sz w:val="36"/>
          <w:szCs w:val="36"/>
        </w:rPr>
      </w:pPr>
    </w:p>
    <w:sectPr w:rsidR="00A4480B" w:rsidRPr="00984D11" w:rsidSect="00A4480B">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EE0" w:rsidRDefault="00301EE0" w:rsidP="00A4480B">
      <w:r>
        <w:separator/>
      </w:r>
    </w:p>
  </w:endnote>
  <w:endnote w:type="continuationSeparator" w:id="0">
    <w:p w:rsidR="00301EE0" w:rsidRDefault="00301EE0" w:rsidP="00A448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5876"/>
      <w:docPartObj>
        <w:docPartGallery w:val="AutoText"/>
      </w:docPartObj>
    </w:sdtPr>
    <w:sdtEndPr>
      <w:rPr>
        <w:rFonts w:ascii="Times New Roman" w:hAnsi="Times New Roman" w:cs="Times New Roman"/>
        <w:sz w:val="24"/>
      </w:rPr>
    </w:sdtEndPr>
    <w:sdtContent>
      <w:p w:rsidR="004416C5" w:rsidRDefault="00566B28">
        <w:pPr>
          <w:pStyle w:val="a5"/>
          <w:jc w:val="center"/>
          <w:rPr>
            <w:rFonts w:ascii="Times New Roman" w:hAnsi="Times New Roman" w:cs="Times New Roman"/>
            <w:sz w:val="24"/>
          </w:rPr>
        </w:pPr>
        <w:r>
          <w:rPr>
            <w:rFonts w:ascii="Times New Roman" w:hAnsi="Times New Roman" w:cs="Times New Roman"/>
            <w:sz w:val="24"/>
          </w:rPr>
          <w:fldChar w:fldCharType="begin"/>
        </w:r>
        <w:r w:rsidR="004416C5">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B06685" w:rsidRPr="00B06685">
          <w:rPr>
            <w:rFonts w:ascii="Times New Roman" w:hAnsi="Times New Roman" w:cs="Times New Roman"/>
            <w:noProof/>
            <w:sz w:val="24"/>
            <w:lang w:val="zh-CN"/>
          </w:rPr>
          <w:t>1</w:t>
        </w:r>
        <w:r>
          <w:rPr>
            <w:rFonts w:ascii="Times New Roman" w:hAnsi="Times New Roman" w:cs="Times New Roman"/>
            <w:sz w:val="24"/>
          </w:rPr>
          <w:fldChar w:fldCharType="end"/>
        </w:r>
      </w:p>
    </w:sdtContent>
  </w:sdt>
  <w:p w:rsidR="004416C5" w:rsidRDefault="004416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EE0" w:rsidRDefault="00301EE0" w:rsidP="00A4480B">
      <w:r>
        <w:separator/>
      </w:r>
    </w:p>
  </w:footnote>
  <w:footnote w:type="continuationSeparator" w:id="0">
    <w:p w:rsidR="00301EE0" w:rsidRDefault="00301EE0" w:rsidP="00A448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DBD"/>
    <w:rsid w:val="00001802"/>
    <w:rsid w:val="00002E0C"/>
    <w:rsid w:val="000065CC"/>
    <w:rsid w:val="00011591"/>
    <w:rsid w:val="00011BCE"/>
    <w:rsid w:val="000131F3"/>
    <w:rsid w:val="000158FB"/>
    <w:rsid w:val="000177DB"/>
    <w:rsid w:val="00017ECE"/>
    <w:rsid w:val="00026811"/>
    <w:rsid w:val="000272DC"/>
    <w:rsid w:val="00035540"/>
    <w:rsid w:val="00035BAD"/>
    <w:rsid w:val="00044F44"/>
    <w:rsid w:val="00045258"/>
    <w:rsid w:val="000457A8"/>
    <w:rsid w:val="00050756"/>
    <w:rsid w:val="000507B9"/>
    <w:rsid w:val="000526A5"/>
    <w:rsid w:val="0005284F"/>
    <w:rsid w:val="000557BD"/>
    <w:rsid w:val="00055C00"/>
    <w:rsid w:val="00055F3E"/>
    <w:rsid w:val="00060893"/>
    <w:rsid w:val="00061081"/>
    <w:rsid w:val="000611ED"/>
    <w:rsid w:val="000619F9"/>
    <w:rsid w:val="000638A5"/>
    <w:rsid w:val="00072855"/>
    <w:rsid w:val="00075B5E"/>
    <w:rsid w:val="00075ECF"/>
    <w:rsid w:val="00081820"/>
    <w:rsid w:val="00081F5A"/>
    <w:rsid w:val="00082315"/>
    <w:rsid w:val="00082A5F"/>
    <w:rsid w:val="00082B8C"/>
    <w:rsid w:val="00083146"/>
    <w:rsid w:val="00087612"/>
    <w:rsid w:val="00087A8C"/>
    <w:rsid w:val="00087C65"/>
    <w:rsid w:val="000917ED"/>
    <w:rsid w:val="00095397"/>
    <w:rsid w:val="00096353"/>
    <w:rsid w:val="00096F6B"/>
    <w:rsid w:val="000A09A5"/>
    <w:rsid w:val="000A1D27"/>
    <w:rsid w:val="000A57E0"/>
    <w:rsid w:val="000A67C8"/>
    <w:rsid w:val="000B175C"/>
    <w:rsid w:val="000B3612"/>
    <w:rsid w:val="000C3B37"/>
    <w:rsid w:val="000C676E"/>
    <w:rsid w:val="000C78D2"/>
    <w:rsid w:val="000D11A1"/>
    <w:rsid w:val="000D62F1"/>
    <w:rsid w:val="000D6ADE"/>
    <w:rsid w:val="000D7757"/>
    <w:rsid w:val="000E10AB"/>
    <w:rsid w:val="000E2716"/>
    <w:rsid w:val="000F1C10"/>
    <w:rsid w:val="000F2350"/>
    <w:rsid w:val="000F318B"/>
    <w:rsid w:val="000F5986"/>
    <w:rsid w:val="000F6789"/>
    <w:rsid w:val="000F71CB"/>
    <w:rsid w:val="001016D3"/>
    <w:rsid w:val="00101DFE"/>
    <w:rsid w:val="001026CC"/>
    <w:rsid w:val="001047D6"/>
    <w:rsid w:val="00105409"/>
    <w:rsid w:val="00106A3F"/>
    <w:rsid w:val="00107AE8"/>
    <w:rsid w:val="001108DD"/>
    <w:rsid w:val="001108F4"/>
    <w:rsid w:val="00111F6F"/>
    <w:rsid w:val="00113541"/>
    <w:rsid w:val="00115385"/>
    <w:rsid w:val="00123088"/>
    <w:rsid w:val="00130CF6"/>
    <w:rsid w:val="00134381"/>
    <w:rsid w:val="00136260"/>
    <w:rsid w:val="00136E06"/>
    <w:rsid w:val="00137774"/>
    <w:rsid w:val="00140126"/>
    <w:rsid w:val="001409BA"/>
    <w:rsid w:val="00141830"/>
    <w:rsid w:val="00143A8D"/>
    <w:rsid w:val="00147AC8"/>
    <w:rsid w:val="0015018E"/>
    <w:rsid w:val="001516FB"/>
    <w:rsid w:val="00151889"/>
    <w:rsid w:val="00151EC2"/>
    <w:rsid w:val="00154DAC"/>
    <w:rsid w:val="00157FB8"/>
    <w:rsid w:val="00163C83"/>
    <w:rsid w:val="00164CED"/>
    <w:rsid w:val="001663E8"/>
    <w:rsid w:val="00167F95"/>
    <w:rsid w:val="001704CE"/>
    <w:rsid w:val="001723E3"/>
    <w:rsid w:val="00174CC7"/>
    <w:rsid w:val="001760A9"/>
    <w:rsid w:val="00176CBF"/>
    <w:rsid w:val="0018015B"/>
    <w:rsid w:val="0018058B"/>
    <w:rsid w:val="001815C4"/>
    <w:rsid w:val="001919F6"/>
    <w:rsid w:val="00191A7E"/>
    <w:rsid w:val="001925C1"/>
    <w:rsid w:val="001926D8"/>
    <w:rsid w:val="00195950"/>
    <w:rsid w:val="00195E11"/>
    <w:rsid w:val="001A23D9"/>
    <w:rsid w:val="001A4A5A"/>
    <w:rsid w:val="001A5700"/>
    <w:rsid w:val="001B4AF3"/>
    <w:rsid w:val="001B7B67"/>
    <w:rsid w:val="001C7900"/>
    <w:rsid w:val="001D071C"/>
    <w:rsid w:val="001D4191"/>
    <w:rsid w:val="001D61BA"/>
    <w:rsid w:val="001D74FC"/>
    <w:rsid w:val="001E6ECA"/>
    <w:rsid w:val="001F126D"/>
    <w:rsid w:val="001F3B9C"/>
    <w:rsid w:val="001F41EA"/>
    <w:rsid w:val="001F7DA9"/>
    <w:rsid w:val="00210C72"/>
    <w:rsid w:val="00212EF3"/>
    <w:rsid w:val="002139DA"/>
    <w:rsid w:val="002166B9"/>
    <w:rsid w:val="00217DB1"/>
    <w:rsid w:val="0022250E"/>
    <w:rsid w:val="00223AF8"/>
    <w:rsid w:val="00223E03"/>
    <w:rsid w:val="00224A3A"/>
    <w:rsid w:val="00231199"/>
    <w:rsid w:val="0023166B"/>
    <w:rsid w:val="00233393"/>
    <w:rsid w:val="00236AF2"/>
    <w:rsid w:val="00243287"/>
    <w:rsid w:val="00243B0E"/>
    <w:rsid w:val="00244A32"/>
    <w:rsid w:val="00245021"/>
    <w:rsid w:val="0025166C"/>
    <w:rsid w:val="00252C2A"/>
    <w:rsid w:val="00253961"/>
    <w:rsid w:val="00253BCA"/>
    <w:rsid w:val="00254138"/>
    <w:rsid w:val="0025517A"/>
    <w:rsid w:val="00255EBB"/>
    <w:rsid w:val="00263F76"/>
    <w:rsid w:val="00264549"/>
    <w:rsid w:val="0027193E"/>
    <w:rsid w:val="00271C19"/>
    <w:rsid w:val="00273F8E"/>
    <w:rsid w:val="00274D60"/>
    <w:rsid w:val="00280E12"/>
    <w:rsid w:val="00281840"/>
    <w:rsid w:val="002851C1"/>
    <w:rsid w:val="00285FA9"/>
    <w:rsid w:val="00286962"/>
    <w:rsid w:val="00292BCB"/>
    <w:rsid w:val="00293E5C"/>
    <w:rsid w:val="002A336E"/>
    <w:rsid w:val="002A53A9"/>
    <w:rsid w:val="002A56A3"/>
    <w:rsid w:val="002B47FB"/>
    <w:rsid w:val="002B6CC8"/>
    <w:rsid w:val="002C5361"/>
    <w:rsid w:val="002C5900"/>
    <w:rsid w:val="002C5A7B"/>
    <w:rsid w:val="002C610B"/>
    <w:rsid w:val="002D6AF3"/>
    <w:rsid w:val="002D7E90"/>
    <w:rsid w:val="002E0558"/>
    <w:rsid w:val="002E0B52"/>
    <w:rsid w:val="002E525D"/>
    <w:rsid w:val="002F4C08"/>
    <w:rsid w:val="00301EE0"/>
    <w:rsid w:val="0030294D"/>
    <w:rsid w:val="003031E6"/>
    <w:rsid w:val="00305AED"/>
    <w:rsid w:val="00314E7B"/>
    <w:rsid w:val="0032032E"/>
    <w:rsid w:val="003212E6"/>
    <w:rsid w:val="00322672"/>
    <w:rsid w:val="00325939"/>
    <w:rsid w:val="00326CE1"/>
    <w:rsid w:val="00326E90"/>
    <w:rsid w:val="00332914"/>
    <w:rsid w:val="00333211"/>
    <w:rsid w:val="00341577"/>
    <w:rsid w:val="00341F19"/>
    <w:rsid w:val="00352387"/>
    <w:rsid w:val="00355822"/>
    <w:rsid w:val="0036169A"/>
    <w:rsid w:val="0036283D"/>
    <w:rsid w:val="003655B2"/>
    <w:rsid w:val="00367F0B"/>
    <w:rsid w:val="003824DF"/>
    <w:rsid w:val="00385078"/>
    <w:rsid w:val="00386D19"/>
    <w:rsid w:val="0038793D"/>
    <w:rsid w:val="00393541"/>
    <w:rsid w:val="003954D9"/>
    <w:rsid w:val="003A148D"/>
    <w:rsid w:val="003A18A5"/>
    <w:rsid w:val="003A3FD7"/>
    <w:rsid w:val="003B2FD9"/>
    <w:rsid w:val="003B53C6"/>
    <w:rsid w:val="003B64C7"/>
    <w:rsid w:val="003B78C3"/>
    <w:rsid w:val="003B7A6E"/>
    <w:rsid w:val="003C5915"/>
    <w:rsid w:val="003C6E34"/>
    <w:rsid w:val="003D3132"/>
    <w:rsid w:val="003E08A0"/>
    <w:rsid w:val="003E30D6"/>
    <w:rsid w:val="003E39CA"/>
    <w:rsid w:val="003E6866"/>
    <w:rsid w:val="003F0A1A"/>
    <w:rsid w:val="003F44C3"/>
    <w:rsid w:val="003F46ED"/>
    <w:rsid w:val="003F5BED"/>
    <w:rsid w:val="00400B00"/>
    <w:rsid w:val="00405B59"/>
    <w:rsid w:val="00407A23"/>
    <w:rsid w:val="00415FF8"/>
    <w:rsid w:val="00420B27"/>
    <w:rsid w:val="004215F5"/>
    <w:rsid w:val="00424736"/>
    <w:rsid w:val="0042526D"/>
    <w:rsid w:val="00425BE6"/>
    <w:rsid w:val="004302B5"/>
    <w:rsid w:val="00432803"/>
    <w:rsid w:val="004328BC"/>
    <w:rsid w:val="004341CF"/>
    <w:rsid w:val="00436CA2"/>
    <w:rsid w:val="004416C5"/>
    <w:rsid w:val="00442F8C"/>
    <w:rsid w:val="00445AF9"/>
    <w:rsid w:val="004500D3"/>
    <w:rsid w:val="00450690"/>
    <w:rsid w:val="004509BD"/>
    <w:rsid w:val="00454DB9"/>
    <w:rsid w:val="00456D82"/>
    <w:rsid w:val="00457BA4"/>
    <w:rsid w:val="004608B6"/>
    <w:rsid w:val="004734E9"/>
    <w:rsid w:val="00475088"/>
    <w:rsid w:val="00480DFA"/>
    <w:rsid w:val="00482186"/>
    <w:rsid w:val="004841F9"/>
    <w:rsid w:val="004842CF"/>
    <w:rsid w:val="004842F0"/>
    <w:rsid w:val="00485539"/>
    <w:rsid w:val="00486543"/>
    <w:rsid w:val="0048761B"/>
    <w:rsid w:val="00487D36"/>
    <w:rsid w:val="004917EF"/>
    <w:rsid w:val="00492882"/>
    <w:rsid w:val="004928C8"/>
    <w:rsid w:val="004A39DF"/>
    <w:rsid w:val="004A3EC2"/>
    <w:rsid w:val="004A6CA2"/>
    <w:rsid w:val="004A70C0"/>
    <w:rsid w:val="004C34D5"/>
    <w:rsid w:val="004D6587"/>
    <w:rsid w:val="004D66D9"/>
    <w:rsid w:val="004E633E"/>
    <w:rsid w:val="004E6554"/>
    <w:rsid w:val="004E77F5"/>
    <w:rsid w:val="004F0BDF"/>
    <w:rsid w:val="004F7118"/>
    <w:rsid w:val="00512139"/>
    <w:rsid w:val="0051449D"/>
    <w:rsid w:val="00515CD9"/>
    <w:rsid w:val="00521DBD"/>
    <w:rsid w:val="00522787"/>
    <w:rsid w:val="00530C64"/>
    <w:rsid w:val="00536EA0"/>
    <w:rsid w:val="00540ED6"/>
    <w:rsid w:val="00542426"/>
    <w:rsid w:val="00542CA6"/>
    <w:rsid w:val="00544020"/>
    <w:rsid w:val="005440F4"/>
    <w:rsid w:val="00550BB5"/>
    <w:rsid w:val="00552B03"/>
    <w:rsid w:val="00557027"/>
    <w:rsid w:val="00560B4F"/>
    <w:rsid w:val="00561452"/>
    <w:rsid w:val="00563ACF"/>
    <w:rsid w:val="005653FA"/>
    <w:rsid w:val="00566B28"/>
    <w:rsid w:val="00566D4F"/>
    <w:rsid w:val="00566F91"/>
    <w:rsid w:val="005750FC"/>
    <w:rsid w:val="00580E70"/>
    <w:rsid w:val="005848DC"/>
    <w:rsid w:val="00585F64"/>
    <w:rsid w:val="005864C3"/>
    <w:rsid w:val="0058747F"/>
    <w:rsid w:val="00592FC5"/>
    <w:rsid w:val="005943BA"/>
    <w:rsid w:val="005A319F"/>
    <w:rsid w:val="005A3643"/>
    <w:rsid w:val="005A5D12"/>
    <w:rsid w:val="005A7ADC"/>
    <w:rsid w:val="005B012D"/>
    <w:rsid w:val="005B0ADF"/>
    <w:rsid w:val="005B2761"/>
    <w:rsid w:val="005B3282"/>
    <w:rsid w:val="005B60B8"/>
    <w:rsid w:val="005C11C4"/>
    <w:rsid w:val="005C17D9"/>
    <w:rsid w:val="005C2A61"/>
    <w:rsid w:val="005D35A0"/>
    <w:rsid w:val="005D3D00"/>
    <w:rsid w:val="005E0F47"/>
    <w:rsid w:val="005E1C9F"/>
    <w:rsid w:val="005E422F"/>
    <w:rsid w:val="005E4BE5"/>
    <w:rsid w:val="005E59FA"/>
    <w:rsid w:val="005E6B9D"/>
    <w:rsid w:val="005F6168"/>
    <w:rsid w:val="005F6962"/>
    <w:rsid w:val="005F6E09"/>
    <w:rsid w:val="00603622"/>
    <w:rsid w:val="00603699"/>
    <w:rsid w:val="0060595F"/>
    <w:rsid w:val="006112ED"/>
    <w:rsid w:val="006133AC"/>
    <w:rsid w:val="00615291"/>
    <w:rsid w:val="006170F5"/>
    <w:rsid w:val="006226CB"/>
    <w:rsid w:val="00626AB4"/>
    <w:rsid w:val="00627119"/>
    <w:rsid w:val="006279A0"/>
    <w:rsid w:val="00637F0B"/>
    <w:rsid w:val="006401E1"/>
    <w:rsid w:val="0064043C"/>
    <w:rsid w:val="00643C03"/>
    <w:rsid w:val="00645FF2"/>
    <w:rsid w:val="00647E7B"/>
    <w:rsid w:val="006522E7"/>
    <w:rsid w:val="006646AD"/>
    <w:rsid w:val="0067532C"/>
    <w:rsid w:val="00682087"/>
    <w:rsid w:val="00686C58"/>
    <w:rsid w:val="00686C6E"/>
    <w:rsid w:val="006879CE"/>
    <w:rsid w:val="00690E4A"/>
    <w:rsid w:val="00697606"/>
    <w:rsid w:val="006A0AEC"/>
    <w:rsid w:val="006A2AC2"/>
    <w:rsid w:val="006A606D"/>
    <w:rsid w:val="006A6FBE"/>
    <w:rsid w:val="006A7297"/>
    <w:rsid w:val="006B1EA8"/>
    <w:rsid w:val="006B419B"/>
    <w:rsid w:val="006B5333"/>
    <w:rsid w:val="006D0A9D"/>
    <w:rsid w:val="006D2CA4"/>
    <w:rsid w:val="006D378C"/>
    <w:rsid w:val="006D39D1"/>
    <w:rsid w:val="006D3B10"/>
    <w:rsid w:val="006D6991"/>
    <w:rsid w:val="006E2428"/>
    <w:rsid w:val="006E3292"/>
    <w:rsid w:val="006F097C"/>
    <w:rsid w:val="006F4575"/>
    <w:rsid w:val="006F4637"/>
    <w:rsid w:val="006F59A6"/>
    <w:rsid w:val="006F6B7F"/>
    <w:rsid w:val="00703952"/>
    <w:rsid w:val="007050DD"/>
    <w:rsid w:val="00705B06"/>
    <w:rsid w:val="00707AFB"/>
    <w:rsid w:val="007130DC"/>
    <w:rsid w:val="00716215"/>
    <w:rsid w:val="00716830"/>
    <w:rsid w:val="00721C60"/>
    <w:rsid w:val="00723113"/>
    <w:rsid w:val="00724184"/>
    <w:rsid w:val="00727876"/>
    <w:rsid w:val="00733BE5"/>
    <w:rsid w:val="00734301"/>
    <w:rsid w:val="00745EE9"/>
    <w:rsid w:val="007475CE"/>
    <w:rsid w:val="00750CA2"/>
    <w:rsid w:val="00751523"/>
    <w:rsid w:val="0075761B"/>
    <w:rsid w:val="00757762"/>
    <w:rsid w:val="007620DB"/>
    <w:rsid w:val="0076355C"/>
    <w:rsid w:val="00770688"/>
    <w:rsid w:val="00771B11"/>
    <w:rsid w:val="00771D07"/>
    <w:rsid w:val="00776B19"/>
    <w:rsid w:val="007800A5"/>
    <w:rsid w:val="007826C7"/>
    <w:rsid w:val="00783405"/>
    <w:rsid w:val="00783D82"/>
    <w:rsid w:val="00786CD6"/>
    <w:rsid w:val="00790470"/>
    <w:rsid w:val="007904EA"/>
    <w:rsid w:val="00793BC9"/>
    <w:rsid w:val="007964DB"/>
    <w:rsid w:val="007967B4"/>
    <w:rsid w:val="007A271C"/>
    <w:rsid w:val="007A2C0A"/>
    <w:rsid w:val="007A3541"/>
    <w:rsid w:val="007B11CF"/>
    <w:rsid w:val="007B365F"/>
    <w:rsid w:val="007B415A"/>
    <w:rsid w:val="007B69F3"/>
    <w:rsid w:val="007C2284"/>
    <w:rsid w:val="007C370C"/>
    <w:rsid w:val="007C3ADA"/>
    <w:rsid w:val="007C524C"/>
    <w:rsid w:val="007C5BAE"/>
    <w:rsid w:val="007D1C52"/>
    <w:rsid w:val="007D37DE"/>
    <w:rsid w:val="007D56E9"/>
    <w:rsid w:val="007E3615"/>
    <w:rsid w:val="007E3BD5"/>
    <w:rsid w:val="007F074A"/>
    <w:rsid w:val="007F3C8C"/>
    <w:rsid w:val="007F5B3C"/>
    <w:rsid w:val="007F60B6"/>
    <w:rsid w:val="00800EAB"/>
    <w:rsid w:val="00801FA7"/>
    <w:rsid w:val="0080473E"/>
    <w:rsid w:val="00804D0E"/>
    <w:rsid w:val="0081046E"/>
    <w:rsid w:val="00813ED6"/>
    <w:rsid w:val="00820CD9"/>
    <w:rsid w:val="00822FCA"/>
    <w:rsid w:val="00832744"/>
    <w:rsid w:val="00835E1C"/>
    <w:rsid w:val="0084243C"/>
    <w:rsid w:val="0084552B"/>
    <w:rsid w:val="00845937"/>
    <w:rsid w:val="00850803"/>
    <w:rsid w:val="0085238D"/>
    <w:rsid w:val="0085674B"/>
    <w:rsid w:val="00860586"/>
    <w:rsid w:val="00860A87"/>
    <w:rsid w:val="008665A6"/>
    <w:rsid w:val="008671DB"/>
    <w:rsid w:val="00870789"/>
    <w:rsid w:val="00872132"/>
    <w:rsid w:val="00882F28"/>
    <w:rsid w:val="00883D50"/>
    <w:rsid w:val="008855A5"/>
    <w:rsid w:val="00886979"/>
    <w:rsid w:val="00891CC3"/>
    <w:rsid w:val="00893CAB"/>
    <w:rsid w:val="008A3E7E"/>
    <w:rsid w:val="008A58D1"/>
    <w:rsid w:val="008A6872"/>
    <w:rsid w:val="008A7E3C"/>
    <w:rsid w:val="008B2AB7"/>
    <w:rsid w:val="008B349F"/>
    <w:rsid w:val="008B6991"/>
    <w:rsid w:val="008B72FC"/>
    <w:rsid w:val="008C740A"/>
    <w:rsid w:val="008D33C5"/>
    <w:rsid w:val="008D52E8"/>
    <w:rsid w:val="008D69F5"/>
    <w:rsid w:val="008D773F"/>
    <w:rsid w:val="008E15C6"/>
    <w:rsid w:val="008E17F5"/>
    <w:rsid w:val="008E4E6F"/>
    <w:rsid w:val="008E778E"/>
    <w:rsid w:val="008F1266"/>
    <w:rsid w:val="008F1E07"/>
    <w:rsid w:val="008F246E"/>
    <w:rsid w:val="0090111F"/>
    <w:rsid w:val="009023F7"/>
    <w:rsid w:val="00902D2F"/>
    <w:rsid w:val="00903D77"/>
    <w:rsid w:val="00905181"/>
    <w:rsid w:val="009075CC"/>
    <w:rsid w:val="009154EE"/>
    <w:rsid w:val="00916184"/>
    <w:rsid w:val="00933396"/>
    <w:rsid w:val="009436A3"/>
    <w:rsid w:val="00944642"/>
    <w:rsid w:val="00945930"/>
    <w:rsid w:val="00951BE0"/>
    <w:rsid w:val="009542F2"/>
    <w:rsid w:val="0095700D"/>
    <w:rsid w:val="00961085"/>
    <w:rsid w:val="00961577"/>
    <w:rsid w:val="009616E7"/>
    <w:rsid w:val="00966FD9"/>
    <w:rsid w:val="00971864"/>
    <w:rsid w:val="00983A35"/>
    <w:rsid w:val="00983C01"/>
    <w:rsid w:val="00983C61"/>
    <w:rsid w:val="00984053"/>
    <w:rsid w:val="00984D11"/>
    <w:rsid w:val="00984EC7"/>
    <w:rsid w:val="00985A90"/>
    <w:rsid w:val="00987133"/>
    <w:rsid w:val="0099196A"/>
    <w:rsid w:val="009959AF"/>
    <w:rsid w:val="00997CE4"/>
    <w:rsid w:val="009A4369"/>
    <w:rsid w:val="009A5B3A"/>
    <w:rsid w:val="009A7DB1"/>
    <w:rsid w:val="009A7F0F"/>
    <w:rsid w:val="009B619B"/>
    <w:rsid w:val="009C23ED"/>
    <w:rsid w:val="009C4D82"/>
    <w:rsid w:val="009D0E07"/>
    <w:rsid w:val="009D0ED5"/>
    <w:rsid w:val="009D31F3"/>
    <w:rsid w:val="009E0447"/>
    <w:rsid w:val="009E0A6E"/>
    <w:rsid w:val="009E3987"/>
    <w:rsid w:val="009E581B"/>
    <w:rsid w:val="009E7069"/>
    <w:rsid w:val="009F3AC2"/>
    <w:rsid w:val="009F3C6A"/>
    <w:rsid w:val="009F7E6A"/>
    <w:rsid w:val="00A12595"/>
    <w:rsid w:val="00A166D9"/>
    <w:rsid w:val="00A17395"/>
    <w:rsid w:val="00A35078"/>
    <w:rsid w:val="00A365BA"/>
    <w:rsid w:val="00A4480B"/>
    <w:rsid w:val="00A468D7"/>
    <w:rsid w:val="00A47F5C"/>
    <w:rsid w:val="00A509FB"/>
    <w:rsid w:val="00A5714F"/>
    <w:rsid w:val="00A5724C"/>
    <w:rsid w:val="00A6528D"/>
    <w:rsid w:val="00A718E4"/>
    <w:rsid w:val="00A72FCA"/>
    <w:rsid w:val="00A73F5C"/>
    <w:rsid w:val="00A7402F"/>
    <w:rsid w:val="00A74734"/>
    <w:rsid w:val="00A77919"/>
    <w:rsid w:val="00A93539"/>
    <w:rsid w:val="00A94425"/>
    <w:rsid w:val="00AA0321"/>
    <w:rsid w:val="00AA58DD"/>
    <w:rsid w:val="00AA5BBD"/>
    <w:rsid w:val="00AA69C7"/>
    <w:rsid w:val="00AB1C24"/>
    <w:rsid w:val="00AC1A98"/>
    <w:rsid w:val="00AC2762"/>
    <w:rsid w:val="00AC2DFD"/>
    <w:rsid w:val="00AC3F20"/>
    <w:rsid w:val="00AC750B"/>
    <w:rsid w:val="00AD1BDA"/>
    <w:rsid w:val="00AD3716"/>
    <w:rsid w:val="00AD4892"/>
    <w:rsid w:val="00AD65F0"/>
    <w:rsid w:val="00AE0AF8"/>
    <w:rsid w:val="00AE1394"/>
    <w:rsid w:val="00AE7806"/>
    <w:rsid w:val="00AF0D6C"/>
    <w:rsid w:val="00AF54B1"/>
    <w:rsid w:val="00AF5774"/>
    <w:rsid w:val="00AF6050"/>
    <w:rsid w:val="00B01CDD"/>
    <w:rsid w:val="00B06685"/>
    <w:rsid w:val="00B07F8D"/>
    <w:rsid w:val="00B1309D"/>
    <w:rsid w:val="00B205E2"/>
    <w:rsid w:val="00B27C93"/>
    <w:rsid w:val="00B32288"/>
    <w:rsid w:val="00B331AA"/>
    <w:rsid w:val="00B35EE7"/>
    <w:rsid w:val="00B3764B"/>
    <w:rsid w:val="00B42CCA"/>
    <w:rsid w:val="00B451D6"/>
    <w:rsid w:val="00B47783"/>
    <w:rsid w:val="00B53866"/>
    <w:rsid w:val="00B543F5"/>
    <w:rsid w:val="00B54A72"/>
    <w:rsid w:val="00B54B11"/>
    <w:rsid w:val="00B54C8A"/>
    <w:rsid w:val="00B56DAF"/>
    <w:rsid w:val="00B63E0D"/>
    <w:rsid w:val="00B644EA"/>
    <w:rsid w:val="00B66637"/>
    <w:rsid w:val="00B66C36"/>
    <w:rsid w:val="00B67583"/>
    <w:rsid w:val="00B762D3"/>
    <w:rsid w:val="00B8059F"/>
    <w:rsid w:val="00B828AF"/>
    <w:rsid w:val="00B86696"/>
    <w:rsid w:val="00B902E1"/>
    <w:rsid w:val="00B90D70"/>
    <w:rsid w:val="00B9100F"/>
    <w:rsid w:val="00B913CC"/>
    <w:rsid w:val="00BA08EC"/>
    <w:rsid w:val="00BA0A99"/>
    <w:rsid w:val="00BA4683"/>
    <w:rsid w:val="00BA4BC2"/>
    <w:rsid w:val="00BA5048"/>
    <w:rsid w:val="00BA5C4C"/>
    <w:rsid w:val="00BB1801"/>
    <w:rsid w:val="00BB4D2B"/>
    <w:rsid w:val="00BB62AF"/>
    <w:rsid w:val="00BC13AB"/>
    <w:rsid w:val="00BC7B7F"/>
    <w:rsid w:val="00BD11AC"/>
    <w:rsid w:val="00BD7DEA"/>
    <w:rsid w:val="00BE06FC"/>
    <w:rsid w:val="00BE0E13"/>
    <w:rsid w:val="00BE3BE0"/>
    <w:rsid w:val="00BE52F8"/>
    <w:rsid w:val="00BE6EC4"/>
    <w:rsid w:val="00BF2E49"/>
    <w:rsid w:val="00C023E5"/>
    <w:rsid w:val="00C02B94"/>
    <w:rsid w:val="00C04535"/>
    <w:rsid w:val="00C0550E"/>
    <w:rsid w:val="00C13C9B"/>
    <w:rsid w:val="00C21C43"/>
    <w:rsid w:val="00C2213F"/>
    <w:rsid w:val="00C313D9"/>
    <w:rsid w:val="00C36580"/>
    <w:rsid w:val="00C40CA0"/>
    <w:rsid w:val="00C40FB3"/>
    <w:rsid w:val="00C42387"/>
    <w:rsid w:val="00C43795"/>
    <w:rsid w:val="00C44F72"/>
    <w:rsid w:val="00C5179C"/>
    <w:rsid w:val="00C5435D"/>
    <w:rsid w:val="00C5454D"/>
    <w:rsid w:val="00C6057F"/>
    <w:rsid w:val="00C645D6"/>
    <w:rsid w:val="00C64908"/>
    <w:rsid w:val="00C650C2"/>
    <w:rsid w:val="00C708B6"/>
    <w:rsid w:val="00C7122D"/>
    <w:rsid w:val="00C72058"/>
    <w:rsid w:val="00C73232"/>
    <w:rsid w:val="00C77CD5"/>
    <w:rsid w:val="00C818F5"/>
    <w:rsid w:val="00C85710"/>
    <w:rsid w:val="00C876D0"/>
    <w:rsid w:val="00C92D04"/>
    <w:rsid w:val="00C93D8E"/>
    <w:rsid w:val="00C94B1E"/>
    <w:rsid w:val="00CA3853"/>
    <w:rsid w:val="00CA54FC"/>
    <w:rsid w:val="00CA5A72"/>
    <w:rsid w:val="00CA7317"/>
    <w:rsid w:val="00CB0558"/>
    <w:rsid w:val="00CB0863"/>
    <w:rsid w:val="00CB110D"/>
    <w:rsid w:val="00CB13E8"/>
    <w:rsid w:val="00CB5D58"/>
    <w:rsid w:val="00CC15E3"/>
    <w:rsid w:val="00CD02B4"/>
    <w:rsid w:val="00CD485D"/>
    <w:rsid w:val="00CD5425"/>
    <w:rsid w:val="00CD64F8"/>
    <w:rsid w:val="00CE33C5"/>
    <w:rsid w:val="00CE59E5"/>
    <w:rsid w:val="00CE72FB"/>
    <w:rsid w:val="00CF07F4"/>
    <w:rsid w:val="00CF7991"/>
    <w:rsid w:val="00D013E8"/>
    <w:rsid w:val="00D01DB4"/>
    <w:rsid w:val="00D03E98"/>
    <w:rsid w:val="00D06EDE"/>
    <w:rsid w:val="00D10B57"/>
    <w:rsid w:val="00D128C3"/>
    <w:rsid w:val="00D14B17"/>
    <w:rsid w:val="00D202DF"/>
    <w:rsid w:val="00D2189C"/>
    <w:rsid w:val="00D21E64"/>
    <w:rsid w:val="00D231C3"/>
    <w:rsid w:val="00D2394B"/>
    <w:rsid w:val="00D23B68"/>
    <w:rsid w:val="00D2666F"/>
    <w:rsid w:val="00D30F99"/>
    <w:rsid w:val="00D31774"/>
    <w:rsid w:val="00D34042"/>
    <w:rsid w:val="00D3747F"/>
    <w:rsid w:val="00D37CDD"/>
    <w:rsid w:val="00D4431F"/>
    <w:rsid w:val="00D5544E"/>
    <w:rsid w:val="00D56374"/>
    <w:rsid w:val="00D602B0"/>
    <w:rsid w:val="00D6391E"/>
    <w:rsid w:val="00D641D1"/>
    <w:rsid w:val="00D7008E"/>
    <w:rsid w:val="00D75421"/>
    <w:rsid w:val="00D7619E"/>
    <w:rsid w:val="00D77333"/>
    <w:rsid w:val="00D802E2"/>
    <w:rsid w:val="00D82582"/>
    <w:rsid w:val="00D835B7"/>
    <w:rsid w:val="00D950B1"/>
    <w:rsid w:val="00DA1F0E"/>
    <w:rsid w:val="00DB3AC1"/>
    <w:rsid w:val="00DB4EAC"/>
    <w:rsid w:val="00DB6048"/>
    <w:rsid w:val="00DB65FF"/>
    <w:rsid w:val="00DC0DCA"/>
    <w:rsid w:val="00DC476A"/>
    <w:rsid w:val="00DC7CFC"/>
    <w:rsid w:val="00DD4685"/>
    <w:rsid w:val="00DD524C"/>
    <w:rsid w:val="00DE5A45"/>
    <w:rsid w:val="00DE6F11"/>
    <w:rsid w:val="00DE7B72"/>
    <w:rsid w:val="00DF0E65"/>
    <w:rsid w:val="00DF3B5C"/>
    <w:rsid w:val="00DF40DF"/>
    <w:rsid w:val="00E0768C"/>
    <w:rsid w:val="00E07FE7"/>
    <w:rsid w:val="00E11B67"/>
    <w:rsid w:val="00E12BD1"/>
    <w:rsid w:val="00E161BA"/>
    <w:rsid w:val="00E27529"/>
    <w:rsid w:val="00E35A44"/>
    <w:rsid w:val="00E370F7"/>
    <w:rsid w:val="00E37750"/>
    <w:rsid w:val="00E4363D"/>
    <w:rsid w:val="00E442D2"/>
    <w:rsid w:val="00E46258"/>
    <w:rsid w:val="00E47613"/>
    <w:rsid w:val="00E47897"/>
    <w:rsid w:val="00E64CAB"/>
    <w:rsid w:val="00E64D0E"/>
    <w:rsid w:val="00E65CC1"/>
    <w:rsid w:val="00E74123"/>
    <w:rsid w:val="00E746ED"/>
    <w:rsid w:val="00E74891"/>
    <w:rsid w:val="00E80C93"/>
    <w:rsid w:val="00E82FB2"/>
    <w:rsid w:val="00E831AA"/>
    <w:rsid w:val="00E8643E"/>
    <w:rsid w:val="00E87816"/>
    <w:rsid w:val="00E934BE"/>
    <w:rsid w:val="00E94E3F"/>
    <w:rsid w:val="00EA144A"/>
    <w:rsid w:val="00EA52CD"/>
    <w:rsid w:val="00EA6EB6"/>
    <w:rsid w:val="00EB16EC"/>
    <w:rsid w:val="00EB1ED9"/>
    <w:rsid w:val="00EB3940"/>
    <w:rsid w:val="00EC036C"/>
    <w:rsid w:val="00EC1D33"/>
    <w:rsid w:val="00EC6CE7"/>
    <w:rsid w:val="00ED05F2"/>
    <w:rsid w:val="00ED13B6"/>
    <w:rsid w:val="00ED33CB"/>
    <w:rsid w:val="00ED4120"/>
    <w:rsid w:val="00EE2C12"/>
    <w:rsid w:val="00EE4999"/>
    <w:rsid w:val="00EE4BA8"/>
    <w:rsid w:val="00EE57F4"/>
    <w:rsid w:val="00EE617E"/>
    <w:rsid w:val="00EE6D60"/>
    <w:rsid w:val="00EF3712"/>
    <w:rsid w:val="00EF7EAF"/>
    <w:rsid w:val="00F00DC8"/>
    <w:rsid w:val="00F05C07"/>
    <w:rsid w:val="00F06105"/>
    <w:rsid w:val="00F14D9D"/>
    <w:rsid w:val="00F160EF"/>
    <w:rsid w:val="00F20F8C"/>
    <w:rsid w:val="00F21880"/>
    <w:rsid w:val="00F226EE"/>
    <w:rsid w:val="00F24EBC"/>
    <w:rsid w:val="00F257C9"/>
    <w:rsid w:val="00F27942"/>
    <w:rsid w:val="00F33896"/>
    <w:rsid w:val="00F42E59"/>
    <w:rsid w:val="00F43AF3"/>
    <w:rsid w:val="00F46105"/>
    <w:rsid w:val="00F468B8"/>
    <w:rsid w:val="00F47A2C"/>
    <w:rsid w:val="00F50C69"/>
    <w:rsid w:val="00F50DCC"/>
    <w:rsid w:val="00F516D9"/>
    <w:rsid w:val="00F53C79"/>
    <w:rsid w:val="00F561B6"/>
    <w:rsid w:val="00F611F3"/>
    <w:rsid w:val="00F62506"/>
    <w:rsid w:val="00F62525"/>
    <w:rsid w:val="00F62AAE"/>
    <w:rsid w:val="00F636E3"/>
    <w:rsid w:val="00F66F1F"/>
    <w:rsid w:val="00F7260F"/>
    <w:rsid w:val="00F762ED"/>
    <w:rsid w:val="00F7641B"/>
    <w:rsid w:val="00F76EBF"/>
    <w:rsid w:val="00F81488"/>
    <w:rsid w:val="00F840CA"/>
    <w:rsid w:val="00F85613"/>
    <w:rsid w:val="00F8676A"/>
    <w:rsid w:val="00F86BD4"/>
    <w:rsid w:val="00F93FD6"/>
    <w:rsid w:val="00F95E82"/>
    <w:rsid w:val="00F9669E"/>
    <w:rsid w:val="00FA0DC4"/>
    <w:rsid w:val="00FA221B"/>
    <w:rsid w:val="00FB1B63"/>
    <w:rsid w:val="00FB1C4B"/>
    <w:rsid w:val="00FC1B11"/>
    <w:rsid w:val="00FC2016"/>
    <w:rsid w:val="00FC2A61"/>
    <w:rsid w:val="00FC2C46"/>
    <w:rsid w:val="00FC4059"/>
    <w:rsid w:val="00FC74AB"/>
    <w:rsid w:val="00FC754B"/>
    <w:rsid w:val="00FD3AB2"/>
    <w:rsid w:val="00FD44EF"/>
    <w:rsid w:val="00FD556A"/>
    <w:rsid w:val="00FD5980"/>
    <w:rsid w:val="00FD59D4"/>
    <w:rsid w:val="00FE18EF"/>
    <w:rsid w:val="00FE472A"/>
    <w:rsid w:val="00FE6DD7"/>
    <w:rsid w:val="00FE6E42"/>
    <w:rsid w:val="00FE7AD3"/>
    <w:rsid w:val="00FE7D8A"/>
    <w:rsid w:val="00FF1199"/>
    <w:rsid w:val="00FF38C0"/>
    <w:rsid w:val="00FF3B9D"/>
    <w:rsid w:val="00FF54DF"/>
    <w:rsid w:val="00FF5ACA"/>
    <w:rsid w:val="272148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80B"/>
    <w:pPr>
      <w:widowControl w:val="0"/>
      <w:jc w:val="both"/>
    </w:pPr>
    <w:rPr>
      <w:rFonts w:ascii="Times New Roman" w:eastAsia="仿宋_GB2312" w:hAnsi="Times New Roman" w:cs="Times New Roman"/>
      <w:kern w:val="2"/>
      <w:sz w:val="32"/>
      <w:szCs w:val="32"/>
    </w:rPr>
  </w:style>
  <w:style w:type="paragraph" w:styleId="2">
    <w:name w:val="heading 2"/>
    <w:basedOn w:val="a"/>
    <w:next w:val="a"/>
    <w:link w:val="2Char"/>
    <w:uiPriority w:val="9"/>
    <w:unhideWhenUsed/>
    <w:qFormat/>
    <w:rsid w:val="00A4480B"/>
    <w:pPr>
      <w:keepNext/>
      <w:keepLines/>
      <w:spacing w:before="260" w:after="260" w:line="416" w:lineRule="auto"/>
      <w:outlineLvl w:val="1"/>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A4480B"/>
    <w:pPr>
      <w:spacing w:after="120"/>
      <w:ind w:leftChars="200" w:left="420"/>
    </w:pPr>
  </w:style>
  <w:style w:type="paragraph" w:styleId="a4">
    <w:name w:val="Balloon Text"/>
    <w:basedOn w:val="a"/>
    <w:link w:val="Char0"/>
    <w:uiPriority w:val="99"/>
    <w:semiHidden/>
    <w:unhideWhenUsed/>
    <w:rsid w:val="00A4480B"/>
    <w:rPr>
      <w:sz w:val="18"/>
      <w:szCs w:val="18"/>
    </w:rPr>
  </w:style>
  <w:style w:type="paragraph" w:styleId="a5">
    <w:name w:val="footer"/>
    <w:basedOn w:val="a"/>
    <w:link w:val="Char1"/>
    <w:uiPriority w:val="99"/>
    <w:unhideWhenUsed/>
    <w:rsid w:val="00A4480B"/>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A448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rsid w:val="00A4480B"/>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99"/>
    <w:qFormat/>
    <w:rsid w:val="00A4480B"/>
    <w:pPr>
      <w:spacing w:before="240" w:after="60"/>
      <w:jc w:val="center"/>
      <w:outlineLvl w:val="0"/>
    </w:pPr>
    <w:rPr>
      <w:rFonts w:ascii="Cambria" w:eastAsia="宋体" w:hAnsi="Cambria"/>
      <w:b/>
      <w:bCs/>
    </w:rPr>
  </w:style>
  <w:style w:type="paragraph" w:styleId="20">
    <w:name w:val="Body Text First Indent 2"/>
    <w:basedOn w:val="a3"/>
    <w:link w:val="2Char0"/>
    <w:qFormat/>
    <w:rsid w:val="00A4480B"/>
    <w:pPr>
      <w:spacing w:after="0"/>
      <w:ind w:leftChars="0" w:left="0" w:firstLineChars="200" w:firstLine="420"/>
    </w:pPr>
    <w:rPr>
      <w:rFonts w:ascii="Calibri" w:eastAsia="宋体" w:hAnsi="Calibri"/>
      <w:sz w:val="21"/>
      <w:szCs w:val="24"/>
    </w:rPr>
  </w:style>
  <w:style w:type="character" w:customStyle="1" w:styleId="Char2">
    <w:name w:val="页眉 Char"/>
    <w:basedOn w:val="a0"/>
    <w:link w:val="a6"/>
    <w:uiPriority w:val="99"/>
    <w:rsid w:val="00A4480B"/>
    <w:rPr>
      <w:sz w:val="18"/>
      <w:szCs w:val="18"/>
    </w:rPr>
  </w:style>
  <w:style w:type="character" w:customStyle="1" w:styleId="Char1">
    <w:name w:val="页脚 Char"/>
    <w:basedOn w:val="a0"/>
    <w:link w:val="a5"/>
    <w:uiPriority w:val="99"/>
    <w:qFormat/>
    <w:rsid w:val="00A4480B"/>
    <w:rPr>
      <w:sz w:val="18"/>
      <w:szCs w:val="18"/>
    </w:rPr>
  </w:style>
  <w:style w:type="character" w:customStyle="1" w:styleId="Char3">
    <w:name w:val="标题 Char"/>
    <w:basedOn w:val="a0"/>
    <w:link w:val="a8"/>
    <w:uiPriority w:val="99"/>
    <w:rsid w:val="00A4480B"/>
    <w:rPr>
      <w:rFonts w:ascii="Cambria" w:eastAsia="宋体" w:hAnsi="Cambria" w:cs="Times New Roman"/>
      <w:b/>
      <w:bCs/>
      <w:sz w:val="32"/>
      <w:szCs w:val="32"/>
    </w:rPr>
  </w:style>
  <w:style w:type="character" w:customStyle="1" w:styleId="NormalCharacter">
    <w:name w:val="NormalCharacter"/>
    <w:qFormat/>
    <w:rsid w:val="00A4480B"/>
  </w:style>
  <w:style w:type="character" w:customStyle="1" w:styleId="Char0">
    <w:name w:val="批注框文本 Char"/>
    <w:basedOn w:val="a0"/>
    <w:link w:val="a4"/>
    <w:uiPriority w:val="99"/>
    <w:semiHidden/>
    <w:qFormat/>
    <w:rsid w:val="00A4480B"/>
    <w:rPr>
      <w:rFonts w:ascii="Times New Roman" w:eastAsia="仿宋_GB2312" w:hAnsi="Times New Roman" w:cs="Times New Roman"/>
      <w:sz w:val="18"/>
      <w:szCs w:val="18"/>
    </w:rPr>
  </w:style>
  <w:style w:type="character" w:customStyle="1" w:styleId="2Char">
    <w:name w:val="标题 2 Char"/>
    <w:basedOn w:val="a0"/>
    <w:link w:val="2"/>
    <w:uiPriority w:val="9"/>
    <w:rsid w:val="00A4480B"/>
    <w:rPr>
      <w:rFonts w:asciiTheme="majorHAnsi" w:eastAsiaTheme="majorEastAsia" w:hAnsiTheme="majorHAnsi" w:cstheme="majorBidi"/>
      <w:b/>
      <w:bCs/>
      <w:sz w:val="32"/>
      <w:szCs w:val="32"/>
    </w:rPr>
  </w:style>
  <w:style w:type="character" w:customStyle="1" w:styleId="1">
    <w:name w:val="不明显强调1"/>
    <w:basedOn w:val="a0"/>
    <w:uiPriority w:val="19"/>
    <w:qFormat/>
    <w:rsid w:val="00A4480B"/>
    <w:rPr>
      <w:i/>
      <w:iCs/>
      <w:color w:val="7F7F7F" w:themeColor="text1" w:themeTint="80"/>
    </w:rPr>
  </w:style>
  <w:style w:type="character" w:customStyle="1" w:styleId="Char">
    <w:name w:val="正文文本缩进 Char"/>
    <w:basedOn w:val="a0"/>
    <w:link w:val="a3"/>
    <w:uiPriority w:val="99"/>
    <w:semiHidden/>
    <w:rsid w:val="00A4480B"/>
    <w:rPr>
      <w:rFonts w:ascii="Times New Roman" w:eastAsia="仿宋_GB2312" w:hAnsi="Times New Roman" w:cs="Times New Roman"/>
      <w:sz w:val="32"/>
      <w:szCs w:val="32"/>
    </w:rPr>
  </w:style>
  <w:style w:type="character" w:customStyle="1" w:styleId="2Char0">
    <w:name w:val="正文首行缩进 2 Char"/>
    <w:basedOn w:val="Char"/>
    <w:link w:val="20"/>
    <w:qFormat/>
    <w:rsid w:val="00A4480B"/>
    <w:rPr>
      <w:rFonts w:ascii="Calibri" w:eastAsia="宋体" w:hAnsi="Calibri" w:cs="Times New Roman"/>
      <w:sz w:val="32"/>
      <w:szCs w:val="24"/>
    </w:rPr>
  </w:style>
  <w:style w:type="paragraph" w:styleId="a9">
    <w:name w:val="List Paragraph"/>
    <w:basedOn w:val="a"/>
    <w:uiPriority w:val="34"/>
    <w:qFormat/>
    <w:rsid w:val="00A4480B"/>
    <w:pPr>
      <w:ind w:firstLineChars="200" w:firstLine="420"/>
    </w:pPr>
  </w:style>
  <w:style w:type="character" w:customStyle="1" w:styleId="font41">
    <w:name w:val="font41"/>
    <w:basedOn w:val="a0"/>
    <w:qFormat/>
    <w:rsid w:val="00A4480B"/>
    <w:rPr>
      <w:rFonts w:ascii="Times New Roman" w:hAnsi="Times New Roman" w:cs="Times New Roman" w:hint="default"/>
      <w:b/>
      <w:bCs/>
      <w:color w:val="000000"/>
      <w:sz w:val="28"/>
      <w:szCs w:val="28"/>
      <w:u w:val="none"/>
    </w:rPr>
  </w:style>
  <w:style w:type="character" w:customStyle="1" w:styleId="font21">
    <w:name w:val="font21"/>
    <w:basedOn w:val="a0"/>
    <w:qFormat/>
    <w:rsid w:val="00A4480B"/>
    <w:rPr>
      <w:rFonts w:ascii="仿宋_GB2312" w:eastAsia="仿宋_GB2312" w:cs="仿宋_GB2312" w:hint="eastAsia"/>
      <w:b/>
      <w:bCs/>
      <w:color w:val="000000"/>
      <w:sz w:val="28"/>
      <w:szCs w:val="28"/>
      <w:u w:val="none"/>
    </w:rPr>
  </w:style>
  <w:style w:type="character" w:customStyle="1" w:styleId="font01">
    <w:name w:val="font01"/>
    <w:basedOn w:val="a0"/>
    <w:qFormat/>
    <w:rsid w:val="00A4480B"/>
    <w:rPr>
      <w:rFonts w:ascii="仿宋_GB2312" w:eastAsia="仿宋_GB2312" w:cs="仿宋_GB2312" w:hint="eastAsia"/>
      <w:b/>
      <w:bCs/>
      <w:color w:val="000000"/>
      <w:sz w:val="22"/>
      <w:szCs w:val="22"/>
      <w:u w:val="none"/>
    </w:rPr>
  </w:style>
  <w:style w:type="character" w:customStyle="1" w:styleId="font61">
    <w:name w:val="font61"/>
    <w:basedOn w:val="a0"/>
    <w:qFormat/>
    <w:rsid w:val="00A4480B"/>
    <w:rPr>
      <w:rFonts w:ascii="仿宋_GB2312" w:eastAsia="仿宋_GB2312" w:cs="仿宋_GB2312" w:hint="eastAsia"/>
      <w:color w:val="000000"/>
      <w:sz w:val="22"/>
      <w:szCs w:val="22"/>
      <w:u w:val="none"/>
    </w:rPr>
  </w:style>
  <w:style w:type="character" w:customStyle="1" w:styleId="font81">
    <w:name w:val="font81"/>
    <w:basedOn w:val="a0"/>
    <w:qFormat/>
    <w:rsid w:val="00A4480B"/>
    <w:rPr>
      <w:rFonts w:ascii="仿宋_GB2312" w:eastAsia="仿宋_GB2312" w:cs="仿宋_GB2312"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1724</Words>
  <Characters>9833</Characters>
  <Application>Microsoft Office Word</Application>
  <DocSecurity>0</DocSecurity>
  <Lines>81</Lines>
  <Paragraphs>23</Paragraphs>
  <ScaleCrop>false</ScaleCrop>
  <Company>P R C</Company>
  <LinksUpToDate>false</LinksUpToDate>
  <CharactersWithSpaces>11534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管旭程</dc:creator>
  <cp:lastModifiedBy>杨惠菊</cp:lastModifiedBy>
  <cp:revision>3</cp:revision>
  <cp:lastPrinted>2021-12-20T06:58:00Z</cp:lastPrinted>
  <dcterms:created xsi:type="dcterms:W3CDTF">2022-10-26T01:32:00Z</dcterms:created>
  <dcterms:modified xsi:type="dcterms:W3CDTF">2022-10-26T01:32:00Z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988714CD332948BCA27124356A1BB6A0</vt:lpwstr>
  </property>
</Properties>
</file>