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28" w:rsidRDefault="00484728" w:rsidP="00484728">
      <w:pPr>
        <w:spacing w:before="95" w:line="226" w:lineRule="auto"/>
        <w:ind w:left="55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16"/>
          <w:sz w:val="28"/>
          <w:szCs w:val="28"/>
          <w14:textOutline w14:w="614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eastAsia="宋体" w:hAnsi="宋体" w:cs="宋体" w:hint="eastAsia"/>
          <w:spacing w:val="9"/>
          <w:sz w:val="28"/>
          <w:szCs w:val="28"/>
          <w14:textOutline w14:w="6146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eastAsia="宋体" w:hAnsi="宋体" w:cs="宋体" w:hint="eastAsia"/>
          <w:spacing w:val="8"/>
          <w:sz w:val="28"/>
          <w:szCs w:val="28"/>
          <w14:textOutline w14:w="6146" w14:cap="sq" w14:cmpd="sng" w14:algn="ctr">
            <w14:solidFill>
              <w14:srgbClr w14:val="000000"/>
            </w14:solidFill>
            <w14:prstDash w14:val="solid"/>
            <w14:bevel/>
          </w14:textOutline>
        </w:rPr>
        <w:t>22年苏州市政府性基金项目目录</w:t>
      </w:r>
    </w:p>
    <w:p w:rsidR="00484728" w:rsidRDefault="00484728" w:rsidP="00484728">
      <w:pPr>
        <w:rPr>
          <w:rFonts w:ascii="宋体" w:eastAsia="宋体" w:hAnsi="宋体" w:cs="宋体"/>
          <w:sz w:val="28"/>
          <w:szCs w:val="28"/>
        </w:rPr>
      </w:pPr>
    </w:p>
    <w:p w:rsidR="00484728" w:rsidRDefault="00484728" w:rsidP="00484728">
      <w:pPr>
        <w:rPr>
          <w:rFonts w:ascii="宋体" w:eastAsia="宋体" w:hAnsi="宋体" w:cs="宋体"/>
          <w:sz w:val="28"/>
          <w:szCs w:val="28"/>
        </w:rPr>
      </w:pPr>
    </w:p>
    <w:p w:rsidR="00484728" w:rsidRDefault="00484728" w:rsidP="00484728">
      <w:pPr>
        <w:spacing w:line="47" w:lineRule="auto"/>
        <w:rPr>
          <w:rFonts w:ascii="宋体" w:eastAsia="宋体" w:hAnsi="宋体" w:cs="宋体"/>
          <w:sz w:val="28"/>
          <w:szCs w:val="28"/>
        </w:rPr>
      </w:pPr>
    </w:p>
    <w:tbl>
      <w:tblPr>
        <w:tblStyle w:val="TableNormal"/>
        <w:tblW w:w="1609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289"/>
        <w:gridCol w:w="3360"/>
        <w:gridCol w:w="6180"/>
        <w:gridCol w:w="3692"/>
      </w:tblGrid>
      <w:tr w:rsidR="00484728" w:rsidTr="004A3AB3">
        <w:trPr>
          <w:trHeight w:val="481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52" w:line="227" w:lineRule="auto"/>
              <w:ind w:left="8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53" w:line="226" w:lineRule="auto"/>
              <w:ind w:left="628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宋体" w:eastAsia="宋体" w:hAnsi="宋体" w:cs="宋体" w:hint="eastAsia"/>
                <w:color w:val="auto"/>
                <w:spacing w:val="5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53" w:line="225" w:lineRule="auto"/>
              <w:ind w:left="1369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征收标准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52" w:line="225" w:lineRule="auto"/>
              <w:ind w:left="178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收费及资金管理文件依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52" w:line="227" w:lineRule="auto"/>
              <w:ind w:left="1822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  <w14:textOutline w14:w="373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:rsidR="00484728" w:rsidTr="004A3AB3">
        <w:trPr>
          <w:trHeight w:val="959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1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森林植被恢复费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区分使用林地情况，标准为3－40元/平方米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tabs>
                <w:tab w:val="left" w:pos="103"/>
              </w:tabs>
              <w:spacing w:before="118"/>
              <w:ind w:left="18" w:right="186" w:hanging="6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  <w:sz w:val="21"/>
              </w:rPr>
              <w:t>《森林法》，苏农林〔1993〕03号、苏财综〔93〕5号、苏价费</w:t>
            </w:r>
            <w:r>
              <w:rPr>
                <w:rFonts w:ascii="宋体" w:eastAsia="宋体" w:hAnsi="宋体" w:cs="宋体" w:hint="eastAsia"/>
                <w:color w:val="auto"/>
                <w:sz w:val="21"/>
              </w:rPr>
              <w:t>联</w:t>
            </w:r>
            <w:r>
              <w:rPr>
                <w:rFonts w:ascii="宋体" w:eastAsia="宋体" w:hAnsi="宋体" w:cs="宋体" w:hint="eastAsia"/>
                <w:color w:val="auto"/>
                <w:spacing w:val="-3"/>
                <w:sz w:val="21"/>
              </w:rPr>
              <w:t>〔1993〕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4号，财综〔2002〕73号，苏财综〔2003〕13号，财税〔2015〕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122号，苏财综〔2016〕20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农村居民规定标准住宅、农村集体经济组织修建的公益性项目及保障性安居工程减免</w:t>
            </w:r>
          </w:p>
        </w:tc>
      </w:tr>
      <w:tr w:rsidR="00484728" w:rsidTr="004A3AB3">
        <w:trPr>
          <w:trHeight w:val="1055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2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水利建设基金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4"/>
                <w:sz w:val="21"/>
              </w:rPr>
              <w:t>国</w:t>
            </w:r>
            <w:r>
              <w:rPr>
                <w:rFonts w:ascii="宋体" w:eastAsia="宋体" w:hAnsi="宋体" w:cs="宋体" w:hint="eastAsia"/>
                <w:color w:val="auto"/>
                <w:spacing w:val="-14"/>
                <w:sz w:val="21"/>
              </w:rPr>
              <w:t>发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〔1997〕7号，财综〔2002〕33号，苏财综〔2002〕92号，苏政发〔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001〕61号，财综〔2011〕2号，财综函〔2011〕33号，财办综〔2011〕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111号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，苏政发〔2011〕66号，财税〔2020〕72号、苏财综〔2021〕11号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</w:tc>
      </w:tr>
      <w:tr w:rsidR="00484728" w:rsidTr="004A3AB3">
        <w:trPr>
          <w:trHeight w:val="2041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(1)按规定提取和安排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right="186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市、县水利建设基金的来源为：市、县收取和分成的市政设施配套费提取3％，城建税中划出不少于15%用于城市防洪和水源工程建设，市县人民政府确定的政府性基金和行政事业性收费项目提取部分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73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4"/>
                <w:sz w:val="21"/>
              </w:rPr>
              <w:t>苏</w:t>
            </w: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</w:rPr>
              <w:t>政发〔2011〕66号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</w:tc>
      </w:tr>
      <w:tr w:rsidR="00484728" w:rsidTr="004A3AB3">
        <w:trPr>
          <w:trHeight w:val="1732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(2)农业重点开发建设资金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国家、集体、个人非农业建设新征(拨)占用土地时缴纳，2400元/亩。扣除2%业务费、1%奖励后，省60%、市10%、县区30%。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291"/>
              <w:ind w:left="37" w:right="99" w:firstLine="3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苏政发〔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1991〕148号，苏政办发〔1995〕62号，财综字〔1998〕143号，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苏财综〔</w:t>
            </w: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</w:rPr>
              <w:t>1999〕90号，苏政办发〔2002〕77号、苏政发〔2002〕105号，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苏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政办发〔2002〕115号，苏政办发〔2002〕137号，苏价费〔2009〕291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号、苏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财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综〔2009〕47号，苏政发〔2011〕66号，苏发改服价发〔2018〕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pacing w:val="-14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48号，财税〔2020〕72号,苏财综〔2021〕11号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中小学校舍安全工程建设项目免收。自2021年1月1日起继续征收，截止日期财政部另行明确。</w:t>
            </w:r>
          </w:p>
        </w:tc>
      </w:tr>
      <w:tr w:rsidR="00484728" w:rsidTr="004A3AB3">
        <w:trPr>
          <w:trHeight w:val="3373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3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文化事业建设费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各种营业性娱乐场所和广播电台、电视台和报纸、刊物等广告媒介单位以及户外广告经营单位营业收入的3%，营改增试点行业按提供增值税应税服务取得的销售额的3％计征，省集中市县20%。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48"/>
              <w:ind w:left="27" w:right="100" w:firstLine="25"/>
              <w:rPr>
                <w:rFonts w:ascii="宋体" w:eastAsia="宋体" w:hAnsi="宋体" w:cs="宋体"/>
                <w:color w:val="auto"/>
                <w:spacing w:val="-12"/>
              </w:rPr>
            </w:pP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国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发〔1996〕37号，财税字〔1997〕95号，国办发〔2006〕43号，苏发〔</w:t>
            </w:r>
            <w:r>
              <w:rPr>
                <w:rFonts w:ascii="宋体" w:eastAsia="宋体" w:hAnsi="宋体" w:cs="宋体" w:hint="eastAsia"/>
                <w:color w:val="auto"/>
                <w:spacing w:val="-13"/>
                <w:sz w:val="21"/>
              </w:rPr>
              <w:t>2001〕14号，苏发〔2001〕74号，财综〔2002〕33号，苏财综〔2002〕9</w:t>
            </w:r>
            <w:r>
              <w:rPr>
                <w:rFonts w:ascii="宋体" w:eastAsia="宋体" w:hAnsi="宋体" w:cs="宋体" w:hint="eastAsia"/>
                <w:color w:val="auto"/>
                <w:spacing w:val="-3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24"/>
                <w:sz w:val="21"/>
              </w:rPr>
              <w:t>号，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财综〔2012〕68号，财综〔2012〕96号，财综</w:t>
            </w:r>
          </w:p>
          <w:p w:rsidR="00484728" w:rsidRDefault="00484728" w:rsidP="004A3AB3">
            <w:pPr>
              <w:spacing w:before="148"/>
              <w:ind w:left="27" w:right="100" w:firstLine="25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〔2013〕102号，财税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〔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2014〕122号、苏财综〔2015〕2号，财税〔2016〕25号、苏财综〔2016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〕42号，财税〔2016〕60号、苏财综〔2016〕53号，财税〔2019〕46号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苏财</w:t>
            </w:r>
            <w:r>
              <w:rPr>
                <w:rFonts w:ascii="宋体" w:eastAsia="宋体" w:hAnsi="宋体" w:cs="宋体" w:hint="eastAsia"/>
                <w:color w:val="auto"/>
                <w:spacing w:val="-6"/>
                <w:sz w:val="21"/>
              </w:rPr>
              <w:t>综〔2019〕32号，财政部、国家税务总局2020年第25号公告、2021年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第7号公告，苏政规〔2023〕1</w:t>
            </w: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</w:rPr>
              <w:t>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增值税小规模纳税人中月销售额不超过2万元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ab/>
              <w:t>(按季纳税6万元)的企业和非企业性单位提供的应税服务免征。自2019年7月1日至2024年12月31日，对归属中央和地方收入的文化事业建设费，统一按照缴纳义务人应缴费额的50%减征。</w:t>
            </w:r>
          </w:p>
        </w:tc>
      </w:tr>
      <w:tr w:rsidR="00484728" w:rsidTr="004A3AB3">
        <w:trPr>
          <w:trHeight w:val="3373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9"/>
              <w:ind w:firstLineChars="100" w:firstLine="21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</w:rPr>
              <w:t>4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教育费附加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我市所有缴纳增值税、消费税的单位和个人实际缴纳额的3%。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73"/>
              <w:ind w:left="26" w:right="97" w:hanging="14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7"/>
                <w:sz w:val="21"/>
              </w:rPr>
              <w:t>《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教育法》，国务院令第60号，国发〔1986〕50号，中发〔1993〕3号，</w:t>
            </w: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国发〔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2010〕35号，苏发〔1994〕6号，苏政发〔1998〕118号，苏财综〔</w:t>
            </w: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0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02〕92号，苏政发〔2003〕66号，财综〔2010〕98号、苏政发〔2011〕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3号</w:t>
            </w:r>
            <w:r>
              <w:rPr>
                <w:rFonts w:ascii="宋体" w:eastAsia="宋体" w:hAnsi="宋体" w:cs="宋体" w:hint="eastAsia"/>
                <w:color w:val="auto"/>
                <w:spacing w:val="-15"/>
                <w:sz w:val="21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苏价服〔2012〕159号，财税〔2014〕122号、苏财综〔2015〕2号，</w:t>
            </w:r>
            <w:r>
              <w:rPr>
                <w:rFonts w:ascii="宋体" w:eastAsia="宋体" w:hAnsi="宋体" w:cs="宋体" w:hint="eastAsia"/>
                <w:color w:val="auto"/>
                <w:spacing w:val="-19"/>
                <w:sz w:val="21"/>
              </w:rPr>
              <w:t>财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税〔2016〕12号、苏财综〔2016〕18号，财税〔2019〕13号，苏财税〔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20</w:t>
            </w:r>
            <w:r>
              <w:rPr>
                <w:rFonts w:ascii="宋体" w:eastAsia="宋体" w:hAnsi="宋体" w:cs="宋体" w:hint="eastAsia"/>
                <w:color w:val="auto"/>
                <w:spacing w:val="-17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9〕15号，财税〔2019〕46号、苏财综〔2019〕32号，财政部、国家税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务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总</w:t>
            </w:r>
            <w:r>
              <w:rPr>
                <w:rFonts w:ascii="宋体" w:eastAsia="宋体" w:hAnsi="宋体" w:cs="宋体" w:hint="eastAsia"/>
                <w:color w:val="auto"/>
                <w:spacing w:val="-6"/>
                <w:sz w:val="21"/>
              </w:rPr>
              <w:t>局2021年第30号公告、2022年第10号公告，苏财税〔2022〕6号，财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综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〔2007〕53号，财综〔2011〕41号，国办发〔2011〕45号，财综〔2012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〕5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号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，财综〔2012〕99号，苏政办发〔2021〕101号，苏政规〔2023〕1号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ind w:left="40" w:right="42" w:firstLine="1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保障性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安</w:t>
            </w: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</w:rPr>
              <w:t>居工程建设项目免收。自2016年2月1日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起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，纳税的月销售额或营业额不超过10万元(含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</w:rPr>
              <w:t>0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万元)以及按季纳税的季度销售额或营业额不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超过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</w:rPr>
              <w:t>0万元(含30万元)的缴纳义务人免征。自2022年1月1日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</w:rPr>
              <w:t>至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2024年12月31日，对增值税小规模纳税人、小</w:t>
            </w:r>
            <w:r>
              <w:rPr>
                <w:rFonts w:ascii="宋体" w:eastAsia="宋体" w:hAnsi="宋体" w:cs="宋体" w:hint="eastAsia"/>
                <w:color w:val="auto"/>
                <w:spacing w:val="13"/>
                <w:sz w:val="21"/>
              </w:rPr>
              <w:t>型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</w:rPr>
              <w:t>微利企业和个体工商户按照税额的50%减征。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自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2019年1月1日起，纳入产教融合型企业建设培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育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</w:rPr>
              <w:t>范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围的试点企业，符合规定的，可按30%比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</w:rPr>
              <w:t>例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，抵免当年应缴教育费附加。</w:t>
            </w:r>
          </w:p>
        </w:tc>
      </w:tr>
      <w:tr w:rsidR="00484728" w:rsidTr="004A3AB3">
        <w:trPr>
          <w:trHeight w:val="3373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ind w:firstLineChars="100" w:firstLine="21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</w:rPr>
              <w:t>5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地方教育附加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我市所有缴纳增值税、消费税的单位和个人实际缴纳额的2%。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73"/>
              <w:ind w:left="34" w:right="134" w:hanging="22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5"/>
                <w:sz w:val="21"/>
              </w:rPr>
              <w:t>《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教育法》，中发〔1993〕3号，国发〔1994〕39号，苏发〔1994〕6号，</w:t>
            </w: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财综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〔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2001〕58号，苏政发〔2002〕105号，财综函〔2003〕12号，苏政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发〔2003〕66号、苏政办发〔2003〕130号，苏财综〔2005〕26号，财</w:t>
            </w:r>
            <w:r>
              <w:rPr>
                <w:rFonts w:ascii="宋体" w:eastAsia="宋体" w:hAnsi="宋体" w:cs="宋体" w:hint="eastAsia"/>
                <w:color w:val="auto"/>
                <w:spacing w:val="-6"/>
                <w:sz w:val="21"/>
              </w:rPr>
              <w:t>综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〔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2010〕98号、苏政发〔2011〕3号，苏价服〔2012〕159号，苏财综〔</w:t>
            </w:r>
            <w:r>
              <w:rPr>
                <w:rFonts w:ascii="宋体" w:eastAsia="宋体" w:hAnsi="宋体" w:cs="宋体" w:hint="eastAsia"/>
                <w:color w:val="auto"/>
                <w:spacing w:val="-23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015〕2号，财税〔2016〕12号、苏财综〔2016〕18号，财税〔2019〕13</w:t>
            </w:r>
            <w:r>
              <w:rPr>
                <w:rFonts w:ascii="宋体" w:eastAsia="宋体" w:hAnsi="宋体" w:cs="宋体" w:hint="eastAsia"/>
                <w:color w:val="auto"/>
                <w:spacing w:val="-17"/>
                <w:sz w:val="21"/>
              </w:rPr>
              <w:t>号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，苏财税〔2019〕15号，财税〔2019〕46号、苏财综〔2019〕32号，财</w:t>
            </w: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</w:rPr>
              <w:t>政部、国家税务总局2021年第30号公告、2022年第10号公告，苏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</w:rPr>
              <w:t>财</w:t>
            </w:r>
            <w:r>
              <w:rPr>
                <w:rFonts w:ascii="宋体" w:eastAsia="宋体" w:hAnsi="宋体" w:cs="宋体" w:hint="eastAsia"/>
                <w:color w:val="auto"/>
                <w:sz w:val="21"/>
              </w:rPr>
              <w:t>税〔</w:t>
            </w:r>
            <w:r>
              <w:rPr>
                <w:rFonts w:ascii="宋体" w:eastAsia="宋体" w:hAnsi="宋体" w:cs="宋体" w:hint="eastAsia"/>
                <w:color w:val="auto"/>
                <w:spacing w:val="-26"/>
                <w:sz w:val="21"/>
              </w:rPr>
              <w:t>20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13"/>
                <w:sz w:val="21"/>
              </w:rPr>
              <w:t>2〕6号，财综〔2007〕53号，财综〔2011〕41号，国办发〔2011〕45</w:t>
            </w: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号，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财综〔2012〕5号，财综〔2012〕99号，苏政办发〔2021〕101号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，苏政规〔2023〕1号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tabs>
                <w:tab w:val="left" w:pos="138"/>
              </w:tabs>
              <w:spacing w:before="207"/>
              <w:ind w:left="40" w:right="5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在法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律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未作调整的情况下继续保留，保障性安居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工程建设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项</w:t>
            </w: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</w:rPr>
              <w:t>目免收。自2016年2月1日起，纳税的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月销售额或营业额不超过10万元(含10万元)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以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及按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季纳税的季度销售额或营业额不超过30万元</w:t>
            </w:r>
            <w:r>
              <w:rPr>
                <w:rFonts w:ascii="宋体" w:eastAsia="宋体" w:hAnsi="宋体" w:cs="宋体" w:hint="eastAsia"/>
                <w:color w:val="auto"/>
                <w:sz w:val="21"/>
              </w:rPr>
              <w:tab/>
            </w: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</w:rPr>
              <w:t>(含30万元)的缴纳义务人免征。自2022年1月1日至2024年12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月3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1日，对增值税小规模纳税人、小型微利企业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和个体工商</w:t>
            </w:r>
            <w:r>
              <w:rPr>
                <w:rFonts w:ascii="宋体" w:eastAsia="宋体" w:hAnsi="宋体" w:cs="宋体" w:hint="eastAsia"/>
                <w:color w:val="auto"/>
                <w:spacing w:val="2"/>
                <w:sz w:val="21"/>
              </w:rPr>
              <w:t>户按照税额的50%减征。自2019年1月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1日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起，纳入产教融合型企业建设培育范围的试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点</w:t>
            </w:r>
            <w:r>
              <w:rPr>
                <w:rFonts w:ascii="宋体" w:eastAsia="宋体" w:hAnsi="宋体" w:cs="宋体" w:hint="eastAsia"/>
                <w:color w:val="auto"/>
                <w:spacing w:val="11"/>
                <w:sz w:val="21"/>
              </w:rPr>
              <w:t>企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业，符合规定的，可按30%比例，抵免当年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应</w:t>
            </w:r>
            <w:r>
              <w:rPr>
                <w:rFonts w:ascii="宋体" w:eastAsia="宋体" w:hAnsi="宋体" w:cs="宋体" w:hint="eastAsia"/>
                <w:color w:val="auto"/>
                <w:spacing w:val="5"/>
                <w:sz w:val="21"/>
              </w:rPr>
              <w:t>缴地方教育附加。</w:t>
            </w:r>
          </w:p>
        </w:tc>
      </w:tr>
      <w:tr w:rsidR="00484728" w:rsidTr="004A3AB3">
        <w:trPr>
          <w:trHeight w:val="3373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</w:rPr>
              <w:t>6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right="186"/>
              <w:jc w:val="center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残疾人就业保障金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</w:p>
          <w:p w:rsidR="00484728" w:rsidRDefault="00484728" w:rsidP="004A3AB3">
            <w:pPr>
              <w:spacing w:before="119"/>
              <w:ind w:left="27" w:right="186" w:firstLine="25"/>
              <w:rPr>
                <w:rFonts w:ascii="宋体" w:eastAsia="宋体" w:hAnsi="宋体" w:cs="宋体"/>
                <w:color w:val="auto"/>
                <w:spacing w:val="-10"/>
              </w:rPr>
            </w:pP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保障金年缴纳额=(上年用人单位在职职工人数×规定的安排残疾人就业比例－上年用人单位实际安排的残疾人就业人数)×上年用人单位在职职工年平均工资。省集中市县5%。自2020年1月1日至2022年12月31日，对安排残疾人就业比例1%(含)以上但低于1.5%的征缴单位，征收比例不高于50%；1%以下的征收比例不高于90%。</w:t>
            </w:r>
          </w:p>
        </w:tc>
        <w:tc>
          <w:tcPr>
            <w:tcW w:w="618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ind w:right="59"/>
              <w:rPr>
                <w:rFonts w:ascii="宋体" w:eastAsia="宋体" w:hAnsi="宋体" w:cs="宋体"/>
                <w:color w:val="auto"/>
                <w:spacing w:val="-11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  <w:sz w:val="21"/>
              </w:rPr>
              <w:t>《残疾人保障法》，财综字〔1995〕5号，省政府令1996年第78号，苏</w:t>
            </w:r>
            <w:r>
              <w:rPr>
                <w:rFonts w:ascii="宋体" w:eastAsia="宋体" w:hAnsi="宋体" w:cs="宋体" w:hint="eastAsia"/>
                <w:color w:val="auto"/>
                <w:spacing w:val="-5"/>
                <w:sz w:val="21"/>
              </w:rPr>
              <w:t>财</w:t>
            </w:r>
            <w:r>
              <w:rPr>
                <w:rFonts w:ascii="宋体" w:eastAsia="宋体" w:hAnsi="宋体" w:cs="宋体" w:hint="eastAsia"/>
                <w:color w:val="auto"/>
                <w:spacing w:val="-16"/>
                <w:sz w:val="21"/>
              </w:rPr>
              <w:t>综〔1</w:t>
            </w:r>
            <w:r>
              <w:rPr>
                <w:rFonts w:ascii="宋体" w:eastAsia="宋体" w:hAnsi="宋体" w:cs="宋体" w:hint="eastAsia"/>
                <w:color w:val="auto"/>
                <w:spacing w:val="-14"/>
                <w:sz w:val="21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</w:rPr>
              <w:t>96〕167号、苏价费〔1996〕461号、苏残劳〔1996〕16号财综〔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2001〕16号，苏财综〔2002〕20号，财综〔2002〕33号，苏财综〔2002</w:t>
            </w: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</w:rPr>
              <w:t>〕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92号，苏地税发〔2006〕262号，财税〔2014〕122号、苏财综〔2015〕2</w:t>
            </w:r>
            <w:r>
              <w:rPr>
                <w:rFonts w:ascii="宋体" w:eastAsia="宋体" w:hAnsi="宋体" w:cs="宋体" w:hint="eastAsia"/>
                <w:color w:val="auto"/>
                <w:spacing w:val="-19"/>
                <w:sz w:val="21"/>
              </w:rPr>
              <w:t>号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，财税〔2015〕72号，苏财综〔2017〕2号，财税〔2017〕18号、</w:t>
            </w:r>
          </w:p>
          <w:p w:rsidR="00484728" w:rsidRDefault="00484728" w:rsidP="004A3AB3">
            <w:pPr>
              <w:spacing w:before="58"/>
              <w:ind w:right="59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苏财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综〔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2017〕17号，财税〔2018〕39号、苏财综〔2018〕25号，发改价格规</w:t>
            </w:r>
            <w:r>
              <w:rPr>
                <w:rFonts w:ascii="宋体" w:eastAsia="宋体" w:hAnsi="宋体" w:cs="宋体" w:hint="eastAsia"/>
                <w:color w:val="auto"/>
                <w:spacing w:val="-6"/>
                <w:sz w:val="21"/>
              </w:rPr>
              <w:t>[2019]</w:t>
            </w:r>
            <w:r>
              <w:rPr>
                <w:rFonts w:ascii="宋体" w:eastAsia="宋体" w:hAnsi="宋体" w:cs="宋体" w:hint="eastAsia"/>
                <w:color w:val="auto"/>
                <w:spacing w:val="-3"/>
                <w:sz w:val="21"/>
              </w:rPr>
              <w:t>2015号、苏发改收费发〔2020〕438号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9"/>
              <w:ind w:left="41" w:right="89" w:firstLine="1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征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收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标准上限为当地社会平均工资的2倍。在职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</w:rPr>
              <w:t>职工人数</w:t>
            </w:r>
            <w:r>
              <w:rPr>
                <w:rFonts w:ascii="宋体" w:eastAsia="宋体" w:hAnsi="宋体" w:cs="宋体" w:hint="eastAsia"/>
                <w:color w:val="auto"/>
                <w:spacing w:val="5"/>
                <w:sz w:val="21"/>
              </w:rPr>
              <w:t>在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30人(含)以下的企业，暂免征收。</w:t>
            </w:r>
          </w:p>
        </w:tc>
      </w:tr>
    </w:tbl>
    <w:p w:rsidR="00484728" w:rsidRDefault="00484728" w:rsidP="00484728">
      <w:pPr>
        <w:rPr>
          <w:rFonts w:ascii="宋体" w:eastAsia="宋体" w:hAnsi="宋体" w:cs="宋体"/>
        </w:rPr>
        <w:sectPr w:rsidR="00484728">
          <w:headerReference w:type="default" r:id="rId6"/>
          <w:footerReference w:type="default" r:id="rId7"/>
          <w:pgSz w:w="16837" w:h="11905" w:orient="landscape"/>
          <w:pgMar w:top="1011" w:right="374" w:bottom="690" w:left="353" w:header="0" w:footer="423" w:gutter="0"/>
          <w:lnNumType w:countBy="1" w:restart="newSection"/>
          <w:pgNumType w:start="1"/>
          <w:cols w:space="720"/>
        </w:sectPr>
      </w:pPr>
      <w:bookmarkStart w:id="0" w:name="_GoBack"/>
      <w:bookmarkEnd w:id="0"/>
    </w:p>
    <w:p w:rsidR="00484728" w:rsidRDefault="00484728" w:rsidP="00484728">
      <w:pPr>
        <w:rPr>
          <w:rFonts w:ascii="宋体" w:eastAsia="宋体" w:hAnsi="宋体" w:cs="宋体"/>
        </w:rPr>
      </w:pPr>
    </w:p>
    <w:p w:rsidR="00484728" w:rsidRDefault="00484728" w:rsidP="00484728">
      <w:pPr>
        <w:rPr>
          <w:rFonts w:ascii="宋体" w:eastAsia="宋体" w:hAnsi="宋体" w:cs="宋体"/>
        </w:rPr>
      </w:pPr>
    </w:p>
    <w:tbl>
      <w:tblPr>
        <w:tblStyle w:val="TableNormal"/>
        <w:tblW w:w="16093" w:type="dxa"/>
        <w:tblInd w:w="-10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086"/>
        <w:gridCol w:w="2932"/>
        <w:gridCol w:w="6330"/>
        <w:gridCol w:w="4173"/>
      </w:tblGrid>
      <w:tr w:rsidR="00484728" w:rsidTr="00484728">
        <w:trPr>
          <w:trHeight w:val="2493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</w:rPr>
            </w:pPr>
          </w:p>
          <w:p w:rsidR="00484728" w:rsidRDefault="00484728" w:rsidP="004A3AB3">
            <w:pPr>
              <w:spacing w:before="58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</w:rPr>
              <w:t>7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9"/>
              <w:ind w:left="29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</w:rPr>
              <w:t>城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市基础设施配套费</w:t>
            </w:r>
          </w:p>
        </w:tc>
        <w:tc>
          <w:tcPr>
            <w:tcW w:w="2932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ind w:left="33" w:right="59" w:hanging="1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县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城每平方米75元，中等城市90元，大城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</w:rPr>
              <w:t>市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105元。在建制镇规划区内进行各类工程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建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设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的单位和沿街建筑的个人，每平方米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</w:rPr>
              <w:t>20-50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元</w:t>
            </w:r>
          </w:p>
        </w:tc>
        <w:tc>
          <w:tcPr>
            <w:tcW w:w="6330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spacing w:before="73"/>
              <w:ind w:right="97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财综函〔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2002〕3号，苏政发〔1998〕48号，苏价费〔1998〕286号、苏财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综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〔1998〕135号，苏政发〔2002〕105号，苏价服〔2003〕115号、苏财</w:t>
            </w:r>
            <w:r>
              <w:rPr>
                <w:rFonts w:ascii="宋体" w:eastAsia="宋体" w:hAnsi="宋体" w:cs="宋体" w:hint="eastAsia"/>
                <w:color w:val="auto"/>
                <w:spacing w:val="-6"/>
                <w:sz w:val="21"/>
              </w:rPr>
              <w:t>综〔2003〕</w:t>
            </w:r>
            <w:r>
              <w:rPr>
                <w:rFonts w:ascii="宋体" w:eastAsia="宋体" w:hAnsi="宋体" w:cs="宋体" w:hint="eastAsia"/>
                <w:color w:val="auto"/>
                <w:spacing w:val="-3"/>
                <w:sz w:val="21"/>
              </w:rPr>
              <w:t>37号(镇江)，苏财综〔2003〕24号(统一南京市收取办</w:t>
            </w:r>
            <w:r>
              <w:rPr>
                <w:rFonts w:ascii="宋体" w:eastAsia="宋体" w:hAnsi="宋体" w:cs="宋体" w:hint="eastAsia"/>
                <w:color w:val="auto"/>
                <w:spacing w:val="-14"/>
                <w:sz w:val="21"/>
              </w:rPr>
              <w:t>法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)，苏价服〔2006〕225号、苏财综〔2006〕42号，苏价服〔2006〕472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号、苏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财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综〔2006〕97号，苏价涉〔1994〕76号、苏财综〔94〕66号，苏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办发〔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1996〕19号，苏价服〔2001〕377号，苏价服〔2004〕4号、苏财综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〔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2004〕1号，苏价费〔2009〕291号、苏财综〔2009〕47号，苏价服〔</w:t>
            </w:r>
            <w:r>
              <w:rPr>
                <w:rFonts w:ascii="宋体" w:eastAsia="宋体" w:hAnsi="宋体" w:cs="宋体" w:hint="eastAsia"/>
                <w:color w:val="auto"/>
                <w:spacing w:val="-20"/>
                <w:sz w:val="21"/>
              </w:rPr>
              <w:t>2012</w:t>
            </w:r>
            <w:r>
              <w:rPr>
                <w:rFonts w:ascii="宋体" w:eastAsia="宋体" w:hAnsi="宋体" w:cs="宋体" w:hint="eastAsia"/>
                <w:color w:val="auto"/>
                <w:spacing w:val="-10"/>
                <w:sz w:val="21"/>
              </w:rPr>
              <w:t>〕159号，苏价服〔2014〕49号，苏发改服价发〔2018〕1348号，财</w:t>
            </w:r>
            <w:r>
              <w:rPr>
                <w:rFonts w:ascii="宋体" w:eastAsia="宋体" w:hAnsi="宋体" w:cs="宋体" w:hint="eastAsia"/>
                <w:color w:val="auto"/>
                <w:spacing w:val="-18"/>
                <w:sz w:val="21"/>
              </w:rPr>
              <w:t>税〔</w:t>
            </w:r>
            <w:r>
              <w:rPr>
                <w:rFonts w:ascii="宋体" w:eastAsia="宋体" w:hAnsi="宋体" w:cs="宋体" w:hint="eastAsia"/>
                <w:color w:val="auto"/>
                <w:spacing w:val="-13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9"/>
                <w:sz w:val="21"/>
              </w:rPr>
              <w:t>019〕53号，苏财综〔2019〕38号，财政部公告2019年第76号，财综</w:t>
            </w:r>
            <w:r>
              <w:rPr>
                <w:rFonts w:ascii="宋体" w:eastAsia="宋体" w:hAnsi="宋体" w:cs="宋体" w:hint="eastAsia"/>
                <w:color w:val="auto"/>
                <w:spacing w:val="-24"/>
                <w:sz w:val="21"/>
              </w:rPr>
              <w:t>〔</w:t>
            </w:r>
            <w:r>
              <w:rPr>
                <w:rFonts w:ascii="宋体" w:eastAsia="宋体" w:hAnsi="宋体" w:cs="宋体" w:hint="eastAsia"/>
                <w:color w:val="auto"/>
                <w:spacing w:val="-22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pacing w:val="-12"/>
                <w:sz w:val="21"/>
              </w:rPr>
              <w:t>007〕53号，财综〔2011〕41号，国办发〔2011〕45号，财综〔2012〕</w:t>
            </w:r>
            <w:r>
              <w:rPr>
                <w:rFonts w:ascii="宋体" w:eastAsia="宋体" w:hAnsi="宋体" w:cs="宋体" w:hint="eastAsia"/>
                <w:color w:val="auto"/>
                <w:spacing w:val="-19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spacing w:val="-11"/>
                <w:sz w:val="21"/>
              </w:rPr>
              <w:t>号，财综〔2012〕99号，苏政办发〔2021〕101号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rPr>
                <w:rFonts w:ascii="宋体" w:eastAsia="宋体" w:hAnsi="宋体" w:cs="宋体"/>
                <w:color w:val="auto"/>
              </w:rPr>
            </w:pPr>
          </w:p>
          <w:p w:rsidR="00484728" w:rsidRDefault="00484728" w:rsidP="004A3AB3">
            <w:pPr>
              <w:spacing w:before="58"/>
              <w:ind w:left="41" w:right="60" w:hanging="1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对农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</w:rPr>
              <w:t>民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在建制镇规划区范围内自建住房、中小学</w:t>
            </w: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</w:rPr>
              <w:t>校舍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安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全工程、保障性租赁住房建设项目免收。自20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</w:rPr>
              <w:t>19年7月1日起易地扶贫搬迁项目免征。自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</w:rPr>
              <w:t>201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  <w:spacing w:val="5"/>
                <w:sz w:val="21"/>
              </w:rPr>
              <w:t>年6月1日至2025年12月31日，用于提供社区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</w:rPr>
              <w:t>养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</w:rPr>
              <w:t>老、托育、家政服务的建设项目免征。</w:t>
            </w:r>
          </w:p>
        </w:tc>
      </w:tr>
    </w:tbl>
    <w:p w:rsidR="00484728" w:rsidRDefault="00484728" w:rsidP="00484728">
      <w:pPr>
        <w:rPr>
          <w:rFonts w:ascii="宋体" w:eastAsia="宋体" w:hAnsi="宋体" w:cs="宋体"/>
        </w:rPr>
      </w:pPr>
    </w:p>
    <w:p w:rsidR="00C6217F" w:rsidRDefault="005926FE"/>
    <w:sectPr w:rsidR="00C6217F" w:rsidSect="004847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FE" w:rsidRDefault="005926FE" w:rsidP="00484728">
      <w:r>
        <w:separator/>
      </w:r>
    </w:p>
  </w:endnote>
  <w:endnote w:type="continuationSeparator" w:id="0">
    <w:p w:rsidR="005926FE" w:rsidRDefault="005926FE" w:rsidP="004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28" w:rsidRDefault="00484728">
    <w:pPr>
      <w:tabs>
        <w:tab w:val="left" w:pos="7488"/>
      </w:tabs>
      <w:spacing w:line="224" w:lineRule="auto"/>
      <w:ind w:left="7663"/>
      <w:rPr>
        <w:rFonts w:ascii="宋体" w:eastAsia="宋体" w:hAnsi="宋体" w:cs="宋体"/>
        <w:spacing w:val="3"/>
        <w:sz w:val="22"/>
        <w:szCs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8D7BA" wp14:editId="6F48E8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728" w:rsidRDefault="00484728">
                          <w:pPr>
                            <w:pStyle w:val="a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8D7BA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84728" w:rsidRDefault="00484728">
                    <w:pPr>
                      <w:pStyle w:val="a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spacing w:val="3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FE" w:rsidRDefault="005926FE" w:rsidP="00484728">
      <w:r>
        <w:separator/>
      </w:r>
    </w:p>
  </w:footnote>
  <w:footnote w:type="continuationSeparator" w:id="0">
    <w:p w:rsidR="005926FE" w:rsidRDefault="005926FE" w:rsidP="0048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28" w:rsidRDefault="00484728">
    <w:pPr>
      <w:pStyle w:val="a3"/>
    </w:pPr>
  </w:p>
  <w:p w:rsidR="00484728" w:rsidRDefault="00484728">
    <w:pPr>
      <w:pStyle w:val="a3"/>
    </w:pPr>
  </w:p>
  <w:p w:rsidR="00484728" w:rsidRDefault="00484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28"/>
    <w:rsid w:val="000E1A41"/>
    <w:rsid w:val="000E6228"/>
    <w:rsid w:val="00484728"/>
    <w:rsid w:val="005926FE"/>
    <w:rsid w:val="006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310C1-C946-48E8-B8FD-173584B7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2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847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72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8472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72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48472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1905</Characters>
  <Application>Microsoft Office Word</Application>
  <DocSecurity>0</DocSecurity>
  <Lines>100</Lines>
  <Paragraphs>62</Paragraphs>
  <ScaleCrop>false</ScaleCrop>
  <Company>HP Inc.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2023-05-18T03:07:00Z</dcterms:created>
  <dcterms:modified xsi:type="dcterms:W3CDTF">2023-05-18T03:08:00Z</dcterms:modified>
</cp:coreProperties>
</file>