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i w:val="0"/>
          <w:caps w:val="0"/>
          <w:color w:val="222222"/>
          <w:spacing w:val="0"/>
          <w:sz w:val="44"/>
          <w:szCs w:val="44"/>
          <w:shd w:val="clear" w:fill="FFFFFF"/>
        </w:rPr>
      </w:pPr>
      <w:r>
        <w:rPr>
          <w:rFonts w:hint="eastAsia" w:ascii="方正小标宋_GBK" w:hAnsi="方正小标宋_GBK" w:eastAsia="方正小标宋_GBK" w:cs="方正小标宋_GBK"/>
          <w:i w:val="0"/>
          <w:caps w:val="0"/>
          <w:color w:val="222222"/>
          <w:spacing w:val="0"/>
          <w:sz w:val="44"/>
          <w:szCs w:val="44"/>
          <w:shd w:val="clear" w:fill="FFFFFF"/>
        </w:rPr>
        <w:t>关于苏州市吴江区2024年国民经济和社会发展计划执行情况及2025年国民经济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i w:val="0"/>
          <w:caps w:val="0"/>
          <w:color w:val="222222"/>
          <w:spacing w:val="0"/>
          <w:sz w:val="44"/>
          <w:szCs w:val="44"/>
          <w:shd w:val="clear" w:fill="FFFFFF"/>
        </w:rPr>
      </w:pPr>
      <w:r>
        <w:rPr>
          <w:rFonts w:hint="eastAsia" w:ascii="方正小标宋_GBK" w:hAnsi="方正小标宋_GBK" w:eastAsia="方正小标宋_GBK" w:cs="方正小标宋_GBK"/>
          <w:i w:val="0"/>
          <w:caps w:val="0"/>
          <w:color w:val="222222"/>
          <w:spacing w:val="0"/>
          <w:sz w:val="44"/>
          <w:szCs w:val="44"/>
          <w:shd w:val="clear" w:fill="FFFFFF"/>
        </w:rPr>
        <w:t>和社会发展计划草案的报告</w:t>
      </w:r>
    </w:p>
    <w:p>
      <w:pPr>
        <w:rPr>
          <w:rFonts w:hint="default" w:ascii="Times New Roman" w:hAnsi="Times New Roman" w:cs="Times New Roman"/>
          <w:i w:val="0"/>
          <w:caps w:val="0"/>
          <w:color w:val="222222"/>
          <w:spacing w:val="0"/>
          <w:sz w:val="21"/>
          <w:szCs w:val="21"/>
          <w:shd w:val="clear" w:fill="FFFFFF"/>
        </w:rPr>
      </w:pPr>
    </w:p>
    <w:p>
      <w:pPr>
        <w:rPr>
          <w:rFonts w:hint="default" w:ascii="Times New Roman" w:hAnsi="Times New Roman" w:cs="Times New Roman"/>
          <w:i w:val="0"/>
          <w:caps w:val="0"/>
          <w:color w:val="222222"/>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ascii="黑体" w:hAnsi="宋体" w:eastAsia="黑体" w:cs="黑体"/>
          <w:i w:val="0"/>
          <w:caps w:val="0"/>
          <w:color w:val="000000"/>
          <w:spacing w:val="0"/>
          <w:sz w:val="32"/>
          <w:szCs w:val="32"/>
          <w:bdr w:val="none" w:color="auto" w:sz="0" w:space="0"/>
        </w:rPr>
        <w:t>一、</w:t>
      </w:r>
      <w:r>
        <w:rPr>
          <w:rFonts w:hint="eastAsia" w:ascii="黑体" w:hAnsi="宋体" w:eastAsia="黑体" w:cs="黑体"/>
          <w:i w:val="0"/>
          <w:caps w:val="0"/>
          <w:color w:val="000000"/>
          <w:spacing w:val="0"/>
          <w:sz w:val="32"/>
          <w:szCs w:val="32"/>
          <w:bdr w:val="none" w:color="auto" w:sz="0" w:space="0"/>
        </w:rPr>
        <w:t>2024年国民经济和社会发展计划执行情况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ascii="仿宋_GB2312" w:hAnsi="仿宋" w:eastAsia="仿宋_GB2312" w:cs="仿宋_GB2312"/>
          <w:i w:val="0"/>
          <w:caps w:val="0"/>
          <w:color w:val="000000"/>
          <w:spacing w:val="0"/>
          <w:sz w:val="32"/>
          <w:szCs w:val="32"/>
          <w:bdr w:val="none" w:color="auto" w:sz="0" w:space="0"/>
        </w:rPr>
        <w:t>一年来，全区上下以习近平新时代中国特色社会主义思想为指导，全面贯彻党的二十大和二十届二中、三中全会精神，认真落实上级党委和政府的决策部署，在区委、区政府的正确领导下，在区人大、区政协的监督指导下，牢牢把握进一步全面深化改革的前进方向，积极应对复杂严峻的内外部风险挑战，切实担起</w:t>
      </w:r>
      <w:r>
        <w:rPr>
          <w:rFonts w:hint="eastAsia" w:ascii="仿宋_GB2312" w:hAnsi="仿宋" w:eastAsia="仿宋_GB2312" w:cs="仿宋_GB2312"/>
          <w:i w:val="0"/>
          <w:caps w:val="0"/>
          <w:color w:val="000000"/>
          <w:spacing w:val="0"/>
          <w:sz w:val="32"/>
          <w:szCs w:val="32"/>
          <w:bdr w:val="none" w:color="auto" w:sz="0" w:space="0"/>
        </w:rPr>
        <w:t>“走在前、做示范”的使命担当，全力推进长三角生态绿色一体化发展示范区建设，打造“创新湖区”，建设“乐居之城”，全区经济社会发展呈现稳中有进、稳中提质、稳中向好的良好态势。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i w:val="0"/>
          <w:caps w:val="0"/>
          <w:color w:val="000000"/>
          <w:spacing w:val="0"/>
          <w:sz w:val="32"/>
          <w:szCs w:val="32"/>
          <w:bdr w:val="none" w:color="auto" w:sz="0" w:space="0"/>
        </w:rPr>
        <w:t>2024年各项主要指标预计完成情况如下：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72"/>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地区生产总值增长</w:t>
      </w:r>
      <w:r>
        <w:rPr>
          <w:rFonts w:hint="eastAsia" w:ascii="仿宋" w:hAnsi="仿宋" w:eastAsia="仿宋" w:cs="仿宋"/>
          <w:i w:val="0"/>
          <w:caps w:val="0"/>
          <w:color w:val="000000"/>
          <w:spacing w:val="0"/>
          <w:sz w:val="32"/>
          <w:szCs w:val="32"/>
          <w:bdr w:val="none" w:color="auto" w:sz="0" w:space="0"/>
        </w:rPr>
        <w:t>7</w:t>
      </w:r>
      <w:r>
        <w:rPr>
          <w:rFonts w:hint="eastAsia" w:ascii="仿宋_GB2312" w:hAnsi="仿宋" w:eastAsia="仿宋_GB2312" w:cs="仿宋_GB2312"/>
          <w:i w:val="0"/>
          <w:caps w:val="0"/>
          <w:color w:val="000000"/>
          <w:spacing w:val="0"/>
          <w:sz w:val="32"/>
          <w:szCs w:val="32"/>
          <w:bdr w:val="none" w:color="auto" w:sz="0" w:space="0"/>
        </w:rPr>
        <w:t>.0%（可比价）；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规上工业总产值</w:t>
      </w:r>
      <w:r>
        <w:rPr>
          <w:rFonts w:hint="eastAsia" w:ascii="仿宋" w:hAnsi="仿宋" w:eastAsia="仿宋" w:cs="仿宋"/>
          <w:i w:val="0"/>
          <w:caps w:val="0"/>
          <w:color w:val="000000"/>
          <w:spacing w:val="0"/>
          <w:sz w:val="32"/>
          <w:szCs w:val="32"/>
          <w:bdr w:val="none" w:color="auto" w:sz="0" w:space="0"/>
        </w:rPr>
        <w:t>5457</w:t>
      </w:r>
      <w:r>
        <w:rPr>
          <w:rFonts w:hint="eastAsia" w:ascii="仿宋_GB2312" w:hAnsi="仿宋" w:eastAsia="仿宋_GB2312" w:cs="仿宋_GB2312"/>
          <w:i w:val="0"/>
          <w:caps w:val="0"/>
          <w:color w:val="000000"/>
          <w:spacing w:val="0"/>
          <w:sz w:val="32"/>
          <w:szCs w:val="32"/>
          <w:bdr w:val="none" w:color="auto" w:sz="0" w:space="0"/>
        </w:rPr>
        <w:t>亿元，增长</w:t>
      </w:r>
      <w:r>
        <w:rPr>
          <w:rFonts w:hint="eastAsia" w:ascii="仿宋" w:hAnsi="仿宋" w:eastAsia="仿宋" w:cs="仿宋"/>
          <w:i w:val="0"/>
          <w:caps w:val="0"/>
          <w:color w:val="000000"/>
          <w:spacing w:val="0"/>
          <w:sz w:val="32"/>
          <w:szCs w:val="32"/>
          <w:bdr w:val="none" w:color="auto" w:sz="0" w:space="0"/>
        </w:rPr>
        <w:t>7.6</w:t>
      </w:r>
      <w:r>
        <w:rPr>
          <w:rFonts w:hint="eastAsia" w:ascii="仿宋_GB2312" w:hAnsi="仿宋"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制造业增加值占GDP比重</w:t>
      </w:r>
      <w:r>
        <w:rPr>
          <w:rFonts w:hint="eastAsia" w:ascii="仿宋" w:hAnsi="仿宋" w:eastAsia="仿宋" w:cs="仿宋"/>
          <w:i w:val="0"/>
          <w:caps w:val="0"/>
          <w:color w:val="000000"/>
          <w:spacing w:val="0"/>
          <w:sz w:val="32"/>
          <w:szCs w:val="32"/>
          <w:bdr w:val="none" w:color="auto" w:sz="0" w:space="0"/>
        </w:rPr>
        <w:t>46</w:t>
      </w:r>
      <w:r>
        <w:rPr>
          <w:rFonts w:hint="eastAsia" w:ascii="仿宋_GB2312" w:hAnsi="仿宋" w:eastAsia="仿宋_GB2312" w:cs="仿宋_GB2312"/>
          <w:i w:val="0"/>
          <w:caps w:val="0"/>
          <w:color w:val="000000"/>
          <w:spacing w:val="0"/>
          <w:sz w:val="32"/>
          <w:szCs w:val="32"/>
          <w:bdr w:val="none" w:color="auto" w:sz="0" w:space="0"/>
        </w:rPr>
        <w:t>%左右；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全社会固定资产投资</w:t>
      </w:r>
      <w:r>
        <w:rPr>
          <w:rFonts w:hint="eastAsia" w:ascii="仿宋" w:hAnsi="仿宋" w:eastAsia="仿宋" w:cs="仿宋"/>
          <w:i w:val="0"/>
          <w:caps w:val="0"/>
          <w:color w:val="000000"/>
          <w:spacing w:val="0"/>
          <w:sz w:val="32"/>
          <w:szCs w:val="32"/>
          <w:bdr w:val="none" w:color="auto" w:sz="0" w:space="0"/>
        </w:rPr>
        <w:t>712.6</w:t>
      </w:r>
      <w:r>
        <w:rPr>
          <w:rFonts w:hint="eastAsia" w:ascii="仿宋_GB2312" w:hAnsi="仿宋" w:eastAsia="仿宋_GB2312" w:cs="仿宋_GB2312"/>
          <w:i w:val="0"/>
          <w:caps w:val="0"/>
          <w:color w:val="000000"/>
          <w:spacing w:val="0"/>
          <w:sz w:val="32"/>
          <w:szCs w:val="32"/>
          <w:bdr w:val="none" w:color="auto" w:sz="0" w:space="0"/>
        </w:rPr>
        <w:t>亿元，增长1</w:t>
      </w:r>
      <w:r>
        <w:rPr>
          <w:rFonts w:hint="eastAsia" w:ascii="仿宋" w:hAnsi="仿宋" w:eastAsia="仿宋" w:cs="仿宋"/>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工业投资</w:t>
      </w:r>
      <w:r>
        <w:rPr>
          <w:rFonts w:hint="eastAsia" w:ascii="仿宋" w:hAnsi="仿宋" w:eastAsia="仿宋" w:cs="仿宋"/>
          <w:i w:val="0"/>
          <w:caps w:val="0"/>
          <w:color w:val="000000"/>
          <w:spacing w:val="0"/>
          <w:sz w:val="32"/>
          <w:szCs w:val="32"/>
          <w:bdr w:val="none" w:color="auto" w:sz="0" w:space="0"/>
        </w:rPr>
        <w:t>293.71</w:t>
      </w:r>
      <w:r>
        <w:rPr>
          <w:rFonts w:hint="eastAsia" w:ascii="仿宋_GB2312" w:hAnsi="仿宋" w:eastAsia="仿宋_GB2312" w:cs="仿宋_GB2312"/>
          <w:i w:val="0"/>
          <w:caps w:val="0"/>
          <w:color w:val="000000"/>
          <w:spacing w:val="0"/>
          <w:sz w:val="32"/>
          <w:szCs w:val="32"/>
          <w:bdr w:val="none" w:color="auto" w:sz="0" w:space="0"/>
        </w:rPr>
        <w:t>亿元，增长</w:t>
      </w:r>
      <w:r>
        <w:rPr>
          <w:rFonts w:hint="eastAsia" w:ascii="仿宋" w:hAnsi="仿宋" w:eastAsia="仿宋" w:cs="仿宋"/>
          <w:i w:val="0"/>
          <w:caps w:val="0"/>
          <w:color w:val="000000"/>
          <w:spacing w:val="0"/>
          <w:sz w:val="32"/>
          <w:szCs w:val="32"/>
          <w:bdr w:val="none" w:color="auto" w:sz="0" w:space="0"/>
        </w:rPr>
        <w:t>14.3</w:t>
      </w:r>
      <w:r>
        <w:rPr>
          <w:rFonts w:hint="eastAsia" w:ascii="仿宋_GB2312" w:hAnsi="仿宋"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72"/>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社会消费品零售总额</w:t>
      </w:r>
      <w:r>
        <w:rPr>
          <w:rFonts w:hint="eastAsia" w:ascii="仿宋" w:hAnsi="仿宋" w:eastAsia="仿宋" w:cs="仿宋"/>
          <w:i w:val="0"/>
          <w:caps w:val="0"/>
          <w:color w:val="000000"/>
          <w:spacing w:val="0"/>
          <w:sz w:val="32"/>
          <w:szCs w:val="32"/>
          <w:bdr w:val="none" w:color="auto" w:sz="0" w:space="0"/>
        </w:rPr>
        <w:t>812</w:t>
      </w:r>
      <w:r>
        <w:rPr>
          <w:rFonts w:hint="eastAsia" w:ascii="仿宋_GB2312" w:hAnsi="仿宋" w:eastAsia="仿宋_GB2312" w:cs="仿宋_GB2312"/>
          <w:i w:val="0"/>
          <w:caps w:val="0"/>
          <w:color w:val="000000"/>
          <w:spacing w:val="0"/>
          <w:sz w:val="32"/>
          <w:szCs w:val="32"/>
          <w:bdr w:val="none" w:color="auto" w:sz="0" w:space="0"/>
        </w:rPr>
        <w:t>亿元，增长</w:t>
      </w:r>
      <w:r>
        <w:rPr>
          <w:rFonts w:hint="eastAsia" w:ascii="仿宋" w:hAnsi="仿宋" w:eastAsia="仿宋" w:cs="仿宋"/>
          <w:i w:val="0"/>
          <w:caps w:val="0"/>
          <w:color w:val="000000"/>
          <w:spacing w:val="0"/>
          <w:sz w:val="32"/>
          <w:szCs w:val="32"/>
          <w:bdr w:val="none" w:color="auto" w:sz="0" w:space="0"/>
        </w:rPr>
        <w:t>5.5</w:t>
      </w:r>
      <w:r>
        <w:rPr>
          <w:rFonts w:hint="eastAsia" w:ascii="仿宋_GB2312" w:hAnsi="仿宋"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72"/>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进出口总额</w:t>
      </w:r>
      <w:r>
        <w:rPr>
          <w:rFonts w:hint="eastAsia" w:ascii="仿宋" w:hAnsi="仿宋" w:eastAsia="仿宋" w:cs="仿宋"/>
          <w:i w:val="0"/>
          <w:caps w:val="0"/>
          <w:color w:val="000000"/>
          <w:spacing w:val="0"/>
          <w:sz w:val="32"/>
          <w:szCs w:val="32"/>
          <w:bdr w:val="none" w:color="auto" w:sz="0" w:space="0"/>
        </w:rPr>
        <w:t>1731.9</w:t>
      </w:r>
      <w:r>
        <w:rPr>
          <w:rFonts w:hint="eastAsia" w:ascii="仿宋_GB2312" w:hAnsi="仿宋" w:eastAsia="仿宋_GB2312" w:cs="仿宋_GB2312"/>
          <w:i w:val="0"/>
          <w:caps w:val="0"/>
          <w:color w:val="000000"/>
          <w:spacing w:val="0"/>
          <w:sz w:val="32"/>
          <w:szCs w:val="32"/>
          <w:bdr w:val="none" w:color="auto" w:sz="0" w:space="0"/>
        </w:rPr>
        <w:t>亿元，增长</w:t>
      </w:r>
      <w:r>
        <w:rPr>
          <w:rFonts w:hint="eastAsia" w:ascii="仿宋" w:hAnsi="仿宋" w:eastAsia="仿宋" w:cs="仿宋"/>
          <w:i w:val="0"/>
          <w:caps w:val="0"/>
          <w:color w:val="000000"/>
          <w:spacing w:val="0"/>
          <w:sz w:val="32"/>
          <w:szCs w:val="32"/>
          <w:bdr w:val="none" w:color="auto" w:sz="0" w:space="0"/>
        </w:rPr>
        <w:t>8.4%</w:t>
      </w:r>
      <w:r>
        <w:rPr>
          <w:rFonts w:hint="eastAsia" w:ascii="仿宋_GB2312" w:hAnsi="仿宋"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72"/>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实际使用外资</w:t>
      </w:r>
      <w:r>
        <w:rPr>
          <w:rFonts w:hint="eastAsia" w:ascii="仿宋" w:hAnsi="仿宋" w:eastAsia="仿宋" w:cs="仿宋"/>
          <w:i w:val="0"/>
          <w:caps w:val="0"/>
          <w:color w:val="000000"/>
          <w:spacing w:val="0"/>
          <w:sz w:val="32"/>
          <w:szCs w:val="32"/>
          <w:bdr w:val="none" w:color="auto" w:sz="0" w:space="0"/>
        </w:rPr>
        <w:t>3.28</w:t>
      </w:r>
      <w:r>
        <w:rPr>
          <w:rFonts w:hint="eastAsia" w:ascii="仿宋_GB2312" w:hAnsi="仿宋" w:eastAsia="仿宋_GB2312" w:cs="仿宋_GB2312"/>
          <w:i w:val="0"/>
          <w:caps w:val="0"/>
          <w:color w:val="000000"/>
          <w:spacing w:val="0"/>
          <w:sz w:val="32"/>
          <w:szCs w:val="32"/>
          <w:bdr w:val="none" w:color="auto" w:sz="0" w:space="0"/>
        </w:rPr>
        <w:t>亿美元；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72"/>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一般公共预算收入</w:t>
      </w:r>
      <w:r>
        <w:rPr>
          <w:rFonts w:hint="eastAsia" w:ascii="仿宋" w:hAnsi="仿宋" w:eastAsia="仿宋" w:cs="仿宋"/>
          <w:i w:val="0"/>
          <w:caps w:val="0"/>
          <w:color w:val="000000"/>
          <w:spacing w:val="0"/>
          <w:sz w:val="32"/>
          <w:szCs w:val="32"/>
          <w:bdr w:val="none" w:color="auto" w:sz="0" w:space="0"/>
        </w:rPr>
        <w:t>241.1</w:t>
      </w:r>
      <w:r>
        <w:rPr>
          <w:rFonts w:hint="eastAsia" w:ascii="仿宋_GB2312" w:hAnsi="仿宋" w:eastAsia="仿宋_GB2312" w:cs="仿宋_GB2312"/>
          <w:i w:val="0"/>
          <w:caps w:val="0"/>
          <w:color w:val="000000"/>
          <w:spacing w:val="0"/>
          <w:sz w:val="32"/>
          <w:szCs w:val="32"/>
          <w:bdr w:val="none" w:color="auto" w:sz="0" w:space="0"/>
        </w:rPr>
        <w:t>亿元，增长</w:t>
      </w:r>
      <w:r>
        <w:rPr>
          <w:rFonts w:hint="eastAsia" w:ascii="仿宋" w:hAnsi="仿宋" w:eastAsia="仿宋" w:cs="仿宋"/>
          <w:i w:val="0"/>
          <w:caps w:val="0"/>
          <w:color w:val="000000"/>
          <w:spacing w:val="0"/>
          <w:sz w:val="32"/>
          <w:szCs w:val="32"/>
          <w:bdr w:val="none" w:color="auto" w:sz="0" w:space="0"/>
        </w:rPr>
        <w:t>0.5</w:t>
      </w:r>
      <w:r>
        <w:rPr>
          <w:rFonts w:hint="eastAsia" w:ascii="仿宋_GB2312" w:hAnsi="仿宋" w:eastAsia="仿宋_GB2312" w:cs="仿宋_GB2312"/>
          <w:i w:val="0"/>
          <w:caps w:val="0"/>
          <w:color w:val="000000"/>
          <w:spacing w:val="0"/>
          <w:sz w:val="32"/>
          <w:szCs w:val="32"/>
          <w:bdr w:val="none" w:color="auto" w:sz="0" w:space="0"/>
        </w:rPr>
        <w:t>%（同口径增长</w:t>
      </w:r>
      <w:r>
        <w:rPr>
          <w:rFonts w:hint="eastAsia" w:ascii="仿宋" w:hAnsi="仿宋" w:eastAsia="仿宋" w:cs="仿宋"/>
          <w:i w:val="0"/>
          <w:caps w:val="0"/>
          <w:color w:val="000000"/>
          <w:spacing w:val="0"/>
          <w:sz w:val="32"/>
          <w:szCs w:val="32"/>
          <w:bdr w:val="none" w:color="auto" w:sz="0" w:space="0"/>
        </w:rPr>
        <w:t>6.9</w:t>
      </w:r>
      <w:r>
        <w:rPr>
          <w:rFonts w:hint="eastAsia" w:ascii="仿宋_GB2312" w:hAnsi="仿宋"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72"/>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高新技术产业产值占规模以上工业产值比重</w:t>
      </w:r>
      <w:r>
        <w:rPr>
          <w:rFonts w:hint="eastAsia" w:ascii="仿宋" w:hAnsi="仿宋" w:eastAsia="仿宋" w:cs="仿宋"/>
          <w:i w:val="0"/>
          <w:caps w:val="0"/>
          <w:color w:val="000000"/>
          <w:spacing w:val="0"/>
          <w:sz w:val="32"/>
          <w:szCs w:val="32"/>
          <w:bdr w:val="none" w:color="auto" w:sz="0" w:space="0"/>
        </w:rPr>
        <w:t>59</w:t>
      </w:r>
      <w:r>
        <w:rPr>
          <w:rFonts w:hint="eastAsia" w:ascii="仿宋_GB2312" w:hAnsi="仿宋" w:eastAsia="仿宋_GB2312" w:cs="仿宋_GB2312"/>
          <w:i w:val="0"/>
          <w:caps w:val="0"/>
          <w:color w:val="000000"/>
          <w:spacing w:val="0"/>
          <w:sz w:val="32"/>
          <w:szCs w:val="32"/>
          <w:bdr w:val="none" w:color="auto" w:sz="0" w:space="0"/>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工业增加值率保持基本稳定；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数字经济核心产业增加值占GDP比重</w:t>
      </w:r>
      <w:r>
        <w:rPr>
          <w:rFonts w:hint="eastAsia" w:ascii="仿宋" w:hAnsi="仿宋" w:eastAsia="仿宋" w:cs="仿宋"/>
          <w:i w:val="0"/>
          <w:caps w:val="0"/>
          <w:color w:val="000000"/>
          <w:spacing w:val="0"/>
          <w:sz w:val="32"/>
          <w:szCs w:val="32"/>
          <w:bdr w:val="none" w:color="auto" w:sz="0" w:space="0"/>
        </w:rPr>
        <w:t>16</w:t>
      </w:r>
      <w:r>
        <w:rPr>
          <w:rFonts w:hint="eastAsia" w:ascii="仿宋_GB2312" w:hAnsi="仿宋" w:eastAsia="仿宋_GB2312" w:cs="仿宋_GB2312"/>
          <w:i w:val="0"/>
          <w:caps w:val="0"/>
          <w:color w:val="000000"/>
          <w:spacing w:val="0"/>
          <w:sz w:val="32"/>
          <w:szCs w:val="32"/>
          <w:bdr w:val="none" w:color="auto" w:sz="0" w:space="0"/>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制造业智能化改造、数字化转型、网络化联接企业数保持规上工业企业智能化改造数字化转型网络化联接动态全覆盖；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国家级专精特新“小巨人”企业数新增</w:t>
      </w:r>
      <w:r>
        <w:rPr>
          <w:rFonts w:hint="eastAsia" w:ascii="仿宋" w:hAnsi="仿宋" w:eastAsia="仿宋" w:cs="仿宋"/>
          <w:i w:val="0"/>
          <w:caps w:val="0"/>
          <w:color w:val="000000"/>
          <w:spacing w:val="0"/>
          <w:sz w:val="32"/>
          <w:szCs w:val="32"/>
          <w:bdr w:val="none" w:color="auto" w:sz="0" w:space="0"/>
        </w:rPr>
        <w:t>16</w:t>
      </w:r>
      <w:r>
        <w:rPr>
          <w:rFonts w:hint="eastAsia" w:ascii="仿宋_GB2312" w:hAnsi="仿宋" w:eastAsia="仿宋_GB2312" w:cs="仿宋_GB2312"/>
          <w:i w:val="0"/>
          <w:caps w:val="0"/>
          <w:color w:val="000000"/>
          <w:spacing w:val="0"/>
          <w:sz w:val="32"/>
          <w:szCs w:val="32"/>
          <w:bdr w:val="none" w:color="auto" w:sz="0" w:space="0"/>
        </w:rPr>
        <w:t>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规上生产性服务业营业收入增长</w:t>
      </w:r>
      <w:r>
        <w:rPr>
          <w:rFonts w:hint="eastAsia" w:ascii="仿宋" w:hAnsi="仿宋" w:eastAsia="仿宋" w:cs="仿宋"/>
          <w:i w:val="0"/>
          <w:caps w:val="0"/>
          <w:color w:val="000000"/>
          <w:spacing w:val="0"/>
          <w:sz w:val="32"/>
          <w:szCs w:val="32"/>
          <w:bdr w:val="none" w:color="auto" w:sz="0" w:space="0"/>
        </w:rPr>
        <w:t>10</w:t>
      </w:r>
      <w:r>
        <w:rPr>
          <w:rFonts w:hint="eastAsia" w:ascii="仿宋_GB2312" w:hAnsi="仿宋" w:eastAsia="仿宋_GB2312" w:cs="仿宋_GB2312"/>
          <w:i w:val="0"/>
          <w:caps w:val="0"/>
          <w:color w:val="000000"/>
          <w:spacing w:val="0"/>
          <w:sz w:val="32"/>
          <w:szCs w:val="32"/>
          <w:bdr w:val="none" w:color="auto" w:sz="0" w:space="0"/>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全社会研究与试验发展经费支出占GDP比重</w:t>
      </w:r>
      <w:r>
        <w:rPr>
          <w:rFonts w:hint="eastAsia" w:ascii="仿宋" w:hAnsi="仿宋" w:eastAsia="仿宋" w:cs="仿宋"/>
          <w:i w:val="0"/>
          <w:caps w:val="0"/>
          <w:color w:val="000000"/>
          <w:spacing w:val="0"/>
          <w:sz w:val="32"/>
          <w:szCs w:val="32"/>
          <w:bdr w:val="none" w:color="auto" w:sz="0" w:space="0"/>
        </w:rPr>
        <w:t>4.15</w:t>
      </w:r>
      <w:r>
        <w:rPr>
          <w:rFonts w:hint="eastAsia" w:ascii="仿宋_GB2312" w:hAnsi="仿宋" w:eastAsia="仿宋_GB2312" w:cs="仿宋_GB2312"/>
          <w:i w:val="0"/>
          <w:caps w:val="0"/>
          <w:color w:val="000000"/>
          <w:spacing w:val="0"/>
          <w:sz w:val="32"/>
          <w:szCs w:val="32"/>
          <w:bdr w:val="none" w:color="auto" w:sz="0" w:space="0"/>
        </w:rPr>
        <w:t>%左右；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新增高新技术企业</w:t>
      </w:r>
      <w:r>
        <w:rPr>
          <w:rFonts w:hint="eastAsia" w:ascii="仿宋" w:hAnsi="仿宋" w:eastAsia="仿宋" w:cs="仿宋"/>
          <w:i w:val="0"/>
          <w:caps w:val="0"/>
          <w:color w:val="000000"/>
          <w:spacing w:val="0"/>
          <w:sz w:val="32"/>
          <w:szCs w:val="32"/>
          <w:bdr w:val="none" w:color="auto" w:sz="0" w:space="0"/>
        </w:rPr>
        <w:t>183</w:t>
      </w:r>
      <w:r>
        <w:rPr>
          <w:rFonts w:hint="eastAsia" w:ascii="仿宋_GB2312" w:hAnsi="仿宋" w:eastAsia="仿宋_GB2312" w:cs="仿宋_GB2312"/>
          <w:i w:val="0"/>
          <w:caps w:val="0"/>
          <w:color w:val="000000"/>
          <w:spacing w:val="0"/>
          <w:sz w:val="32"/>
          <w:szCs w:val="32"/>
          <w:bdr w:val="none" w:color="auto" w:sz="0" w:space="0"/>
        </w:rPr>
        <w:t>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每万人口高价值发明专利拥有量</w:t>
      </w:r>
      <w:r>
        <w:rPr>
          <w:rFonts w:hint="eastAsia" w:ascii="仿宋" w:hAnsi="仿宋" w:eastAsia="仿宋" w:cs="仿宋"/>
          <w:i w:val="0"/>
          <w:caps w:val="0"/>
          <w:color w:val="000000"/>
          <w:spacing w:val="0"/>
          <w:sz w:val="32"/>
          <w:szCs w:val="32"/>
          <w:bdr w:val="none" w:color="auto" w:sz="0" w:space="0"/>
        </w:rPr>
        <w:t>32 </w:t>
      </w:r>
      <w:r>
        <w:rPr>
          <w:rFonts w:hint="eastAsia" w:ascii="仿宋_GB2312" w:hAnsi="仿宋" w:eastAsia="仿宋_GB2312" w:cs="仿宋_GB2312"/>
          <w:i w:val="0"/>
          <w:caps w:val="0"/>
          <w:color w:val="000000"/>
          <w:spacing w:val="0"/>
          <w:sz w:val="32"/>
          <w:szCs w:val="32"/>
          <w:bdr w:val="none" w:color="auto" w:sz="0" w:space="0"/>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每万劳动力中高技能人才数</w:t>
      </w:r>
      <w:r>
        <w:rPr>
          <w:rFonts w:hint="eastAsia" w:ascii="仿宋" w:hAnsi="仿宋" w:eastAsia="仿宋" w:cs="仿宋"/>
          <w:i w:val="0"/>
          <w:caps w:val="0"/>
          <w:color w:val="000000"/>
          <w:spacing w:val="0"/>
          <w:sz w:val="32"/>
          <w:szCs w:val="32"/>
          <w:bdr w:val="none" w:color="auto" w:sz="0" w:space="0"/>
        </w:rPr>
        <w:t>1551</w:t>
      </w:r>
      <w:r>
        <w:rPr>
          <w:rFonts w:hint="eastAsia" w:ascii="仿宋_GB2312" w:hAnsi="仿宋" w:eastAsia="仿宋_GB2312" w:cs="仿宋_GB2312"/>
          <w:i w:val="0"/>
          <w:caps w:val="0"/>
          <w:color w:val="000000"/>
          <w:spacing w:val="0"/>
          <w:sz w:val="32"/>
          <w:szCs w:val="32"/>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高等教育毛入学率</w:t>
      </w:r>
      <w:r>
        <w:rPr>
          <w:rFonts w:hint="eastAsia" w:ascii="仿宋" w:hAnsi="仿宋" w:eastAsia="仿宋" w:cs="仿宋"/>
          <w:i w:val="0"/>
          <w:caps w:val="0"/>
          <w:color w:val="000000"/>
          <w:spacing w:val="0"/>
          <w:sz w:val="32"/>
          <w:szCs w:val="32"/>
          <w:bdr w:val="none" w:color="auto" w:sz="0" w:space="0"/>
        </w:rPr>
        <w:t>71.3</w:t>
      </w:r>
      <w:r>
        <w:rPr>
          <w:rFonts w:hint="eastAsia" w:ascii="仿宋_GB2312" w:hAnsi="仿宋"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引留高校毕业生</w:t>
      </w:r>
      <w:r>
        <w:rPr>
          <w:rFonts w:hint="eastAsia" w:ascii="仿宋" w:hAnsi="仿宋" w:eastAsia="仿宋" w:cs="仿宋"/>
          <w:i w:val="0"/>
          <w:caps w:val="0"/>
          <w:color w:val="000000"/>
          <w:spacing w:val="0"/>
          <w:sz w:val="32"/>
          <w:szCs w:val="32"/>
          <w:bdr w:val="none" w:color="auto" w:sz="0" w:space="0"/>
        </w:rPr>
        <w:t>1.95</w:t>
      </w:r>
      <w:r>
        <w:rPr>
          <w:rFonts w:hint="eastAsia" w:ascii="仿宋_GB2312" w:hAnsi="仿宋" w:eastAsia="仿宋_GB2312" w:cs="仿宋_GB2312"/>
          <w:i w:val="0"/>
          <w:caps w:val="0"/>
          <w:color w:val="000000"/>
          <w:spacing w:val="0"/>
          <w:sz w:val="32"/>
          <w:szCs w:val="32"/>
          <w:bdr w:val="none" w:color="auto" w:sz="0" w:space="0"/>
        </w:rPr>
        <w:t>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人才资源总量</w:t>
      </w:r>
      <w:r>
        <w:rPr>
          <w:rFonts w:hint="eastAsia" w:ascii="仿宋" w:hAnsi="仿宋" w:eastAsia="仿宋" w:cs="仿宋"/>
          <w:i w:val="0"/>
          <w:caps w:val="0"/>
          <w:color w:val="000000"/>
          <w:spacing w:val="0"/>
          <w:sz w:val="32"/>
          <w:szCs w:val="32"/>
          <w:bdr w:val="none" w:color="auto" w:sz="0" w:space="0"/>
        </w:rPr>
        <w:t>40.71</w:t>
      </w:r>
      <w:r>
        <w:rPr>
          <w:rFonts w:hint="eastAsia" w:ascii="仿宋_GB2312" w:hAnsi="仿宋" w:eastAsia="仿宋_GB2312" w:cs="仿宋_GB2312"/>
          <w:i w:val="0"/>
          <w:caps w:val="0"/>
          <w:color w:val="000000"/>
          <w:spacing w:val="0"/>
          <w:sz w:val="32"/>
          <w:szCs w:val="32"/>
          <w:bdr w:val="none" w:color="auto" w:sz="0" w:space="0"/>
        </w:rPr>
        <w:t>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城乡基本养老保险参保缴费率</w:t>
      </w:r>
      <w:r>
        <w:rPr>
          <w:rFonts w:hint="eastAsia" w:ascii="仿宋" w:hAnsi="仿宋" w:eastAsia="仿宋" w:cs="仿宋"/>
          <w:i w:val="0"/>
          <w:caps w:val="0"/>
          <w:color w:val="000000"/>
          <w:spacing w:val="0"/>
          <w:sz w:val="32"/>
          <w:szCs w:val="32"/>
          <w:bdr w:val="none" w:color="auto" w:sz="0" w:space="0"/>
        </w:rPr>
        <w:t>93</w:t>
      </w:r>
      <w:r>
        <w:rPr>
          <w:rFonts w:hint="eastAsia" w:ascii="仿宋_GB2312" w:hAnsi="仿宋" w:eastAsia="仿宋_GB2312" w:cs="仿宋_GB2312"/>
          <w:i w:val="0"/>
          <w:caps w:val="0"/>
          <w:color w:val="000000"/>
          <w:spacing w:val="0"/>
          <w:sz w:val="32"/>
          <w:szCs w:val="32"/>
          <w:bdr w:val="none" w:color="auto" w:sz="0" w:space="0"/>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政务服务可网办率</w:t>
      </w:r>
      <w:r>
        <w:rPr>
          <w:rFonts w:hint="eastAsia" w:ascii="仿宋" w:hAnsi="仿宋" w:eastAsia="仿宋" w:cs="仿宋"/>
          <w:i w:val="0"/>
          <w:caps w:val="0"/>
          <w:color w:val="000000"/>
          <w:spacing w:val="0"/>
          <w:sz w:val="32"/>
          <w:szCs w:val="32"/>
          <w:bdr w:val="none" w:color="auto" w:sz="0" w:space="0"/>
        </w:rPr>
        <w:t>98.7</w:t>
      </w:r>
      <w:r>
        <w:rPr>
          <w:rFonts w:hint="eastAsia" w:ascii="仿宋_GB2312" w:hAnsi="仿宋"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新开工改造城镇老旧小区</w:t>
      </w:r>
      <w:r>
        <w:rPr>
          <w:rFonts w:hint="eastAsia" w:ascii="仿宋" w:hAnsi="仿宋" w:eastAsia="仿宋" w:cs="仿宋"/>
          <w:i w:val="0"/>
          <w:caps w:val="0"/>
          <w:color w:val="000000"/>
          <w:spacing w:val="0"/>
          <w:sz w:val="32"/>
          <w:szCs w:val="32"/>
          <w:bdr w:val="none" w:color="auto" w:sz="0" w:space="0"/>
        </w:rPr>
        <w:t>3018</w:t>
      </w:r>
      <w:r>
        <w:rPr>
          <w:rFonts w:hint="eastAsia" w:ascii="仿宋_GB2312" w:hAnsi="仿宋" w:eastAsia="仿宋_GB2312" w:cs="仿宋_GB2312"/>
          <w:i w:val="0"/>
          <w:caps w:val="0"/>
          <w:color w:val="000000"/>
          <w:spacing w:val="0"/>
          <w:sz w:val="32"/>
          <w:szCs w:val="32"/>
          <w:bdr w:val="none" w:color="auto" w:sz="0" w:space="0"/>
        </w:rPr>
        <w:t>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每千人口拥有0-3岁婴幼儿托位数</w:t>
      </w:r>
      <w:r>
        <w:rPr>
          <w:rFonts w:hint="eastAsia" w:ascii="仿宋" w:hAnsi="仿宋" w:eastAsia="仿宋" w:cs="仿宋"/>
          <w:i w:val="0"/>
          <w:caps w:val="0"/>
          <w:color w:val="000000"/>
          <w:spacing w:val="0"/>
          <w:sz w:val="32"/>
          <w:szCs w:val="32"/>
          <w:bdr w:val="none" w:color="auto" w:sz="0" w:space="0"/>
        </w:rPr>
        <w:t>4.6</w:t>
      </w:r>
      <w:r>
        <w:rPr>
          <w:rFonts w:hint="eastAsia" w:ascii="仿宋_GB2312" w:hAnsi="仿宋" w:eastAsia="仿宋_GB2312" w:cs="仿宋_GB2312"/>
          <w:i w:val="0"/>
          <w:caps w:val="0"/>
          <w:color w:val="000000"/>
          <w:spacing w:val="0"/>
          <w:sz w:val="32"/>
          <w:szCs w:val="32"/>
          <w:bdr w:val="none" w:color="auto" w:sz="0" w:space="0"/>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普惠性幼儿园覆盖率</w:t>
      </w:r>
      <w:r>
        <w:rPr>
          <w:rFonts w:hint="eastAsia" w:ascii="仿宋" w:hAnsi="仿宋" w:eastAsia="仿宋" w:cs="仿宋"/>
          <w:i w:val="0"/>
          <w:caps w:val="0"/>
          <w:color w:val="000000"/>
          <w:spacing w:val="0"/>
          <w:sz w:val="32"/>
          <w:szCs w:val="32"/>
          <w:bdr w:val="none" w:color="auto" w:sz="0" w:space="0"/>
        </w:rPr>
        <w:t>100</w:t>
      </w:r>
      <w:r>
        <w:rPr>
          <w:rFonts w:hint="eastAsia" w:ascii="仿宋_GB2312" w:hAnsi="仿宋"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接受上门服务的居家老年人数占比</w:t>
      </w:r>
      <w:r>
        <w:rPr>
          <w:rFonts w:hint="eastAsia" w:ascii="仿宋" w:hAnsi="仿宋" w:eastAsia="仿宋" w:cs="仿宋"/>
          <w:i w:val="0"/>
          <w:caps w:val="0"/>
          <w:color w:val="000000"/>
          <w:spacing w:val="0"/>
          <w:sz w:val="32"/>
          <w:szCs w:val="32"/>
          <w:bdr w:val="none" w:color="auto" w:sz="0" w:space="0"/>
        </w:rPr>
        <w:t>19.6</w:t>
      </w:r>
      <w:r>
        <w:rPr>
          <w:rFonts w:hint="eastAsia" w:ascii="仿宋_GB2312" w:hAnsi="仿宋"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每千人口医疗卫生机构床位数</w:t>
      </w:r>
      <w:r>
        <w:rPr>
          <w:rFonts w:hint="eastAsia" w:ascii="仿宋" w:hAnsi="仿宋" w:eastAsia="仿宋" w:cs="仿宋"/>
          <w:i w:val="0"/>
          <w:caps w:val="0"/>
          <w:color w:val="000000"/>
          <w:spacing w:val="0"/>
          <w:sz w:val="32"/>
          <w:szCs w:val="32"/>
          <w:bdr w:val="none" w:color="auto" w:sz="0" w:space="0"/>
        </w:rPr>
        <w:t>6.1</w:t>
      </w:r>
      <w:r>
        <w:rPr>
          <w:rFonts w:hint="eastAsia" w:ascii="仿宋_GB2312" w:hAnsi="仿宋" w:eastAsia="仿宋_GB2312" w:cs="仿宋_GB2312"/>
          <w:i w:val="0"/>
          <w:caps w:val="0"/>
          <w:color w:val="000000"/>
          <w:spacing w:val="0"/>
          <w:sz w:val="32"/>
          <w:szCs w:val="32"/>
          <w:bdr w:val="none" w:color="auto" w:sz="0" w:space="0"/>
        </w:rPr>
        <w:t>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每千人口执业（助理）医师数</w:t>
      </w:r>
      <w:r>
        <w:rPr>
          <w:rFonts w:hint="eastAsia" w:ascii="仿宋" w:hAnsi="仿宋" w:eastAsia="仿宋" w:cs="仿宋"/>
          <w:i w:val="0"/>
          <w:caps w:val="0"/>
          <w:color w:val="000000"/>
          <w:spacing w:val="0"/>
          <w:sz w:val="32"/>
          <w:szCs w:val="32"/>
          <w:bdr w:val="none" w:color="auto" w:sz="0" w:space="0"/>
        </w:rPr>
        <w:t>2.81</w:t>
      </w:r>
      <w:r>
        <w:rPr>
          <w:rFonts w:hint="eastAsia" w:ascii="仿宋_GB2312" w:hAnsi="仿宋" w:eastAsia="仿宋_GB2312" w:cs="仿宋_GB2312"/>
          <w:i w:val="0"/>
          <w:caps w:val="0"/>
          <w:color w:val="000000"/>
          <w:spacing w:val="0"/>
          <w:sz w:val="32"/>
          <w:szCs w:val="32"/>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居民人均可支配收入与经济增长基本同步；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城乡居民收入倍差稳步降低；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城镇新增就业人数超</w:t>
      </w:r>
      <w:r>
        <w:rPr>
          <w:rFonts w:hint="eastAsia" w:ascii="仿宋" w:hAnsi="仿宋" w:eastAsia="仿宋" w:cs="仿宋"/>
          <w:i w:val="0"/>
          <w:caps w:val="0"/>
          <w:color w:val="000000"/>
          <w:spacing w:val="0"/>
          <w:sz w:val="32"/>
          <w:szCs w:val="32"/>
          <w:bdr w:val="none" w:color="auto" w:sz="0" w:space="0"/>
        </w:rPr>
        <w:t>4.3</w:t>
      </w:r>
      <w:r>
        <w:rPr>
          <w:rFonts w:hint="eastAsia" w:ascii="仿宋_GB2312" w:hAnsi="仿宋" w:eastAsia="仿宋_GB2312" w:cs="仿宋_GB2312"/>
          <w:i w:val="0"/>
          <w:caps w:val="0"/>
          <w:color w:val="000000"/>
          <w:spacing w:val="0"/>
          <w:sz w:val="32"/>
          <w:szCs w:val="32"/>
          <w:bdr w:val="none" w:color="auto" w:sz="0" w:space="0"/>
        </w:rPr>
        <w:t>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单位地区生产总值能源消耗降低完成上级下达任务；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PM</w:t>
      </w:r>
      <w:r>
        <w:rPr>
          <w:rFonts w:hint="eastAsia" w:ascii="仿宋_GB2312" w:hAnsi="仿宋" w:eastAsia="仿宋_GB2312" w:cs="仿宋_GB2312"/>
          <w:i w:val="0"/>
          <w:caps w:val="0"/>
          <w:color w:val="000000"/>
          <w:spacing w:val="0"/>
          <w:sz w:val="32"/>
          <w:szCs w:val="32"/>
          <w:bdr w:val="none" w:color="auto" w:sz="0" w:space="0"/>
          <w:vertAlign w:val="subscript"/>
        </w:rPr>
        <w:t>2.5</w:t>
      </w:r>
      <w:r>
        <w:rPr>
          <w:rFonts w:hint="eastAsia" w:ascii="仿宋_GB2312" w:hAnsi="仿宋" w:eastAsia="仿宋_GB2312" w:cs="仿宋_GB2312"/>
          <w:i w:val="0"/>
          <w:caps w:val="0"/>
          <w:color w:val="000000"/>
          <w:spacing w:val="0"/>
          <w:sz w:val="32"/>
          <w:szCs w:val="32"/>
          <w:bdr w:val="none" w:color="auto" w:sz="0" w:space="0"/>
        </w:rPr>
        <w:t>浓度完成上级下达任务；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空气质量优良天数比例完成上级下达任务；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省考地表水达到或优于Ⅲ类水体比例完成上级下达任务；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主要污染物排放总量削减完成上级下达任务；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单位地区生产总值建设用地使用面积下降率完成上级下达任务；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耕地保有量完成上级下达任务；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粮食综合生产能力产量、粮食播种面积均超额完成市下达任务；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安全生产未发生重特大生产安全责任事故。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72"/>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i w:val="0"/>
          <w:caps w:val="0"/>
          <w:color w:val="000000"/>
          <w:spacing w:val="0"/>
          <w:sz w:val="32"/>
          <w:szCs w:val="32"/>
          <w:bdr w:val="none" w:color="auto" w:sz="0" w:space="0"/>
        </w:rPr>
        <w:t>202</w:t>
      </w:r>
      <w:r>
        <w:rPr>
          <w:rFonts w:hint="eastAsia" w:ascii="仿宋" w:hAnsi="仿宋" w:eastAsia="仿宋" w:cs="仿宋"/>
          <w:i w:val="0"/>
          <w:caps w:val="0"/>
          <w:color w:val="000000"/>
          <w:spacing w:val="0"/>
          <w:sz w:val="32"/>
          <w:szCs w:val="32"/>
          <w:bdr w:val="none" w:color="auto" w:sz="0" w:space="0"/>
        </w:rPr>
        <w:t>4</w:t>
      </w:r>
      <w:r>
        <w:rPr>
          <w:rFonts w:hint="eastAsia" w:ascii="仿宋_GB2312" w:hAnsi="仿宋" w:eastAsia="仿宋_GB2312" w:cs="仿宋_GB2312"/>
          <w:i w:val="0"/>
          <w:caps w:val="0"/>
          <w:color w:val="000000"/>
          <w:spacing w:val="0"/>
          <w:sz w:val="32"/>
          <w:szCs w:val="32"/>
          <w:bdr w:val="none" w:color="auto" w:sz="0" w:space="0"/>
        </w:rPr>
        <w:t>年全区国民经济和社会发展计划执行情况主要体现在以下五个方面：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ascii="楷体_GB2312" w:hAnsi="楷体" w:eastAsia="楷体_GB2312" w:cs="楷体_GB2312"/>
          <w:b/>
          <w:i w:val="0"/>
          <w:caps w:val="0"/>
          <w:color w:val="000000"/>
          <w:spacing w:val="0"/>
          <w:sz w:val="32"/>
          <w:szCs w:val="32"/>
          <w:bdr w:val="none" w:color="auto" w:sz="0" w:space="0"/>
        </w:rPr>
        <w:t>一年来，我们稳增长、抓实业，区域能级迈上新台阶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1.现代农业积极向好。</w:t>
      </w:r>
      <w:r>
        <w:rPr>
          <w:rFonts w:hint="eastAsia" w:ascii="仿宋_GB2312" w:hAnsi="仿宋" w:eastAsia="仿宋_GB2312" w:cs="仿宋_GB2312"/>
          <w:i w:val="0"/>
          <w:caps w:val="0"/>
          <w:color w:val="000000"/>
          <w:spacing w:val="0"/>
          <w:sz w:val="32"/>
          <w:szCs w:val="32"/>
          <w:bdr w:val="none" w:color="auto" w:sz="0" w:space="0"/>
        </w:rPr>
        <w:t>预计全区实现农林牧渔业总产值</w:t>
      </w:r>
      <w:r>
        <w:rPr>
          <w:rFonts w:hint="eastAsia" w:ascii="仿宋" w:hAnsi="仿宋" w:eastAsia="仿宋" w:cs="仿宋"/>
          <w:i w:val="0"/>
          <w:caps w:val="0"/>
          <w:color w:val="000000"/>
          <w:spacing w:val="0"/>
          <w:sz w:val="32"/>
          <w:szCs w:val="32"/>
          <w:bdr w:val="none" w:color="auto" w:sz="0" w:space="0"/>
        </w:rPr>
        <w:t>68.66</w:t>
      </w:r>
      <w:r>
        <w:rPr>
          <w:rFonts w:hint="eastAsia" w:ascii="仿宋_GB2312" w:hAnsi="仿宋" w:eastAsia="仿宋_GB2312" w:cs="仿宋_GB2312"/>
          <w:i w:val="0"/>
          <w:caps w:val="0"/>
          <w:color w:val="000000"/>
          <w:spacing w:val="0"/>
          <w:sz w:val="32"/>
          <w:szCs w:val="32"/>
          <w:bdr w:val="none" w:color="auto" w:sz="0" w:space="0"/>
        </w:rPr>
        <w:t>亿元，增长</w:t>
      </w:r>
      <w:r>
        <w:rPr>
          <w:rFonts w:hint="eastAsia" w:ascii="仿宋" w:hAnsi="仿宋" w:eastAsia="仿宋" w:cs="仿宋"/>
          <w:i w:val="0"/>
          <w:caps w:val="0"/>
          <w:color w:val="000000"/>
          <w:spacing w:val="0"/>
          <w:sz w:val="32"/>
          <w:szCs w:val="32"/>
          <w:bdr w:val="none" w:color="auto" w:sz="0" w:space="0"/>
        </w:rPr>
        <w:t>3.9</w:t>
      </w:r>
      <w:r>
        <w:rPr>
          <w:rFonts w:hint="eastAsia" w:ascii="仿宋_GB2312" w:hAnsi="仿宋" w:eastAsia="仿宋_GB2312" w:cs="仿宋_GB2312"/>
          <w:i w:val="0"/>
          <w:caps w:val="0"/>
          <w:color w:val="000000"/>
          <w:spacing w:val="0"/>
          <w:sz w:val="32"/>
          <w:szCs w:val="32"/>
          <w:bdr w:val="none" w:color="auto" w:sz="0" w:space="0"/>
        </w:rPr>
        <w:t>%。新增高标准农田建设</w:t>
      </w:r>
      <w:r>
        <w:rPr>
          <w:rFonts w:hint="eastAsia" w:ascii="仿宋" w:hAnsi="仿宋" w:eastAsia="仿宋" w:cs="仿宋"/>
          <w:i w:val="0"/>
          <w:caps w:val="0"/>
          <w:color w:val="000000"/>
          <w:spacing w:val="0"/>
          <w:sz w:val="32"/>
          <w:szCs w:val="32"/>
          <w:bdr w:val="none" w:color="auto" w:sz="0" w:space="0"/>
        </w:rPr>
        <w:t>2.03</w:t>
      </w:r>
      <w:r>
        <w:rPr>
          <w:rFonts w:hint="eastAsia" w:ascii="仿宋_GB2312" w:hAnsi="仿宋" w:eastAsia="仿宋_GB2312" w:cs="仿宋_GB2312"/>
          <w:i w:val="0"/>
          <w:caps w:val="0"/>
          <w:color w:val="000000"/>
          <w:spacing w:val="0"/>
          <w:sz w:val="32"/>
          <w:szCs w:val="32"/>
          <w:bdr w:val="none" w:color="auto" w:sz="0" w:space="0"/>
        </w:rPr>
        <w:t>万亩，粮食总产</w:t>
      </w:r>
      <w:r>
        <w:rPr>
          <w:rFonts w:hint="eastAsia" w:ascii="仿宋" w:hAnsi="仿宋" w:eastAsia="仿宋" w:cs="仿宋"/>
          <w:i w:val="0"/>
          <w:caps w:val="0"/>
          <w:color w:val="000000"/>
          <w:spacing w:val="0"/>
          <w:sz w:val="32"/>
          <w:szCs w:val="32"/>
          <w:bdr w:val="none" w:color="auto" w:sz="0" w:space="0"/>
        </w:rPr>
        <w:t>17.19</w:t>
      </w:r>
      <w:r>
        <w:rPr>
          <w:rFonts w:hint="eastAsia" w:ascii="仿宋_GB2312" w:hAnsi="仿宋" w:eastAsia="仿宋_GB2312" w:cs="仿宋_GB2312"/>
          <w:i w:val="0"/>
          <w:caps w:val="0"/>
          <w:color w:val="000000"/>
          <w:spacing w:val="0"/>
          <w:sz w:val="32"/>
          <w:szCs w:val="32"/>
          <w:bdr w:val="none" w:color="auto" w:sz="0" w:space="0"/>
        </w:rPr>
        <w:t>万吨，蔬菜产量</w:t>
      </w:r>
      <w:r>
        <w:rPr>
          <w:rFonts w:hint="eastAsia" w:ascii="仿宋" w:hAnsi="仿宋" w:eastAsia="仿宋" w:cs="仿宋"/>
          <w:i w:val="0"/>
          <w:caps w:val="0"/>
          <w:color w:val="000000"/>
          <w:spacing w:val="0"/>
          <w:sz w:val="32"/>
          <w:szCs w:val="32"/>
          <w:bdr w:val="none" w:color="auto" w:sz="0" w:space="0"/>
        </w:rPr>
        <w:t>33.9</w:t>
      </w:r>
      <w:r>
        <w:rPr>
          <w:rFonts w:hint="eastAsia" w:ascii="仿宋_GB2312" w:hAnsi="仿宋" w:eastAsia="仿宋_GB2312" w:cs="仿宋_GB2312"/>
          <w:i w:val="0"/>
          <w:caps w:val="0"/>
          <w:color w:val="000000"/>
          <w:spacing w:val="0"/>
          <w:sz w:val="32"/>
          <w:szCs w:val="32"/>
          <w:bdr w:val="none" w:color="auto" w:sz="0" w:space="0"/>
        </w:rPr>
        <w:t>万吨，渔业产量</w:t>
      </w:r>
      <w:r>
        <w:rPr>
          <w:rFonts w:hint="eastAsia" w:ascii="仿宋" w:hAnsi="仿宋" w:eastAsia="仿宋" w:cs="仿宋"/>
          <w:i w:val="0"/>
          <w:caps w:val="0"/>
          <w:color w:val="000000"/>
          <w:spacing w:val="0"/>
          <w:sz w:val="32"/>
          <w:szCs w:val="32"/>
          <w:bdr w:val="none" w:color="auto" w:sz="0" w:space="0"/>
        </w:rPr>
        <w:t>5.75</w:t>
      </w:r>
      <w:r>
        <w:rPr>
          <w:rFonts w:hint="eastAsia" w:ascii="仿宋_GB2312" w:hAnsi="仿宋" w:eastAsia="仿宋_GB2312" w:cs="仿宋_GB2312"/>
          <w:i w:val="0"/>
          <w:caps w:val="0"/>
          <w:color w:val="000000"/>
          <w:spacing w:val="0"/>
          <w:sz w:val="32"/>
          <w:szCs w:val="32"/>
          <w:bdr w:val="none" w:color="auto" w:sz="0" w:space="0"/>
        </w:rPr>
        <w:t>万吨，生猪出栏</w:t>
      </w:r>
      <w:r>
        <w:rPr>
          <w:rFonts w:hint="eastAsia" w:ascii="仿宋" w:hAnsi="仿宋" w:eastAsia="仿宋" w:cs="仿宋"/>
          <w:i w:val="0"/>
          <w:caps w:val="0"/>
          <w:color w:val="000000"/>
          <w:spacing w:val="0"/>
          <w:sz w:val="32"/>
          <w:szCs w:val="32"/>
          <w:bdr w:val="none" w:color="auto" w:sz="0" w:space="0"/>
        </w:rPr>
        <w:t>10.79</w:t>
      </w:r>
      <w:r>
        <w:rPr>
          <w:rFonts w:hint="eastAsia" w:ascii="仿宋_GB2312" w:hAnsi="仿宋" w:eastAsia="仿宋_GB2312" w:cs="仿宋_GB2312"/>
          <w:i w:val="0"/>
          <w:caps w:val="0"/>
          <w:color w:val="000000"/>
          <w:spacing w:val="0"/>
          <w:sz w:val="32"/>
          <w:szCs w:val="32"/>
          <w:bdr w:val="none" w:color="auto" w:sz="0" w:space="0"/>
        </w:rPr>
        <w:t>万头。稳步实施</w:t>
      </w:r>
      <w:r>
        <w:rPr>
          <w:rFonts w:hint="eastAsia" w:ascii="仿宋" w:hAnsi="仿宋" w:eastAsia="仿宋" w:cs="仿宋"/>
          <w:i w:val="0"/>
          <w:caps w:val="0"/>
          <w:color w:val="000000"/>
          <w:spacing w:val="0"/>
          <w:sz w:val="32"/>
          <w:szCs w:val="32"/>
          <w:bdr w:val="none" w:color="auto" w:sz="0" w:space="0"/>
        </w:rPr>
        <w:t>21</w:t>
      </w:r>
      <w:r>
        <w:rPr>
          <w:rFonts w:hint="eastAsia" w:ascii="仿宋_GB2312" w:hAnsi="仿宋" w:eastAsia="仿宋_GB2312" w:cs="仿宋_GB2312"/>
          <w:i w:val="0"/>
          <w:caps w:val="0"/>
          <w:color w:val="000000"/>
          <w:spacing w:val="0"/>
          <w:sz w:val="32"/>
          <w:szCs w:val="32"/>
          <w:bdr w:val="none" w:color="auto" w:sz="0" w:space="0"/>
        </w:rPr>
        <w:t>个农业农村重大项目，预计完成投资</w:t>
      </w:r>
      <w:r>
        <w:rPr>
          <w:rFonts w:hint="eastAsia" w:ascii="仿宋" w:hAnsi="仿宋" w:eastAsia="仿宋" w:cs="仿宋"/>
          <w:i w:val="0"/>
          <w:caps w:val="0"/>
          <w:color w:val="000000"/>
          <w:spacing w:val="0"/>
          <w:sz w:val="32"/>
          <w:szCs w:val="32"/>
          <w:bdr w:val="none" w:color="auto" w:sz="0" w:space="0"/>
        </w:rPr>
        <w:t>14.60</w:t>
      </w:r>
      <w:r>
        <w:rPr>
          <w:rFonts w:hint="eastAsia" w:ascii="仿宋_GB2312" w:hAnsi="仿宋" w:eastAsia="仿宋_GB2312" w:cs="仿宋_GB2312"/>
          <w:i w:val="0"/>
          <w:caps w:val="0"/>
          <w:color w:val="000000"/>
          <w:spacing w:val="0"/>
          <w:sz w:val="32"/>
          <w:szCs w:val="32"/>
          <w:bdr w:val="none" w:color="auto" w:sz="0" w:space="0"/>
        </w:rPr>
        <w:t>亿元。扎实推进8</w:t>
      </w:r>
      <w:r>
        <w:rPr>
          <w:rFonts w:hint="eastAsia" w:ascii="仿宋" w:hAnsi="仿宋" w:eastAsia="仿宋" w:cs="仿宋"/>
          <w:i w:val="0"/>
          <w:caps w:val="0"/>
          <w:color w:val="000000"/>
          <w:spacing w:val="0"/>
          <w:sz w:val="32"/>
          <w:szCs w:val="32"/>
          <w:bdr w:val="none" w:color="auto" w:sz="0" w:space="0"/>
        </w:rPr>
        <w:t>6</w:t>
      </w:r>
      <w:r>
        <w:rPr>
          <w:rFonts w:hint="eastAsia" w:ascii="仿宋_GB2312" w:hAnsi="仿宋" w:eastAsia="仿宋_GB2312" w:cs="仿宋_GB2312"/>
          <w:i w:val="0"/>
          <w:caps w:val="0"/>
          <w:color w:val="000000"/>
          <w:spacing w:val="0"/>
          <w:sz w:val="32"/>
          <w:szCs w:val="32"/>
          <w:bdr w:val="none" w:color="auto" w:sz="0" w:space="0"/>
        </w:rPr>
        <w:t>个“惠村项目”。预计全区村均经营性收入达</w:t>
      </w:r>
      <w:r>
        <w:rPr>
          <w:rFonts w:hint="eastAsia" w:ascii="仿宋" w:hAnsi="仿宋" w:eastAsia="仿宋" w:cs="仿宋"/>
          <w:i w:val="0"/>
          <w:caps w:val="0"/>
          <w:color w:val="000000"/>
          <w:spacing w:val="0"/>
          <w:sz w:val="32"/>
          <w:szCs w:val="32"/>
          <w:bdr w:val="none" w:color="auto" w:sz="0" w:space="0"/>
        </w:rPr>
        <w:t>620</w:t>
      </w:r>
      <w:r>
        <w:rPr>
          <w:rFonts w:hint="eastAsia" w:ascii="仿宋_GB2312" w:hAnsi="仿宋" w:eastAsia="仿宋_GB2312" w:cs="仿宋_GB2312"/>
          <w:i w:val="0"/>
          <w:caps w:val="0"/>
          <w:color w:val="000000"/>
          <w:spacing w:val="0"/>
          <w:sz w:val="32"/>
          <w:szCs w:val="32"/>
          <w:bdr w:val="none" w:color="auto" w:sz="0" w:space="0"/>
        </w:rPr>
        <w:t>万元。我区入选全国首批农业生产全程机械化示范县（规模养殖类）创建名单。九富农机获评中国农业机械年度自主品牌“金穗奖”。七都塘浦圩田传统农业系统入选省重要农业文化遗产名录。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2.工业经济支撑有力。</w:t>
      </w:r>
      <w:r>
        <w:rPr>
          <w:rFonts w:hint="eastAsia" w:ascii="仿宋_GB2312" w:hAnsi="仿宋" w:eastAsia="仿宋_GB2312" w:cs="仿宋_GB2312"/>
          <w:i w:val="0"/>
          <w:caps w:val="0"/>
          <w:color w:val="000000"/>
          <w:spacing w:val="0"/>
          <w:sz w:val="32"/>
          <w:szCs w:val="32"/>
          <w:bdr w:val="none" w:color="auto" w:sz="0" w:space="0"/>
        </w:rPr>
        <w:t>预计全区规上、规下工业增加值分别增长</w:t>
      </w:r>
      <w:r>
        <w:rPr>
          <w:rFonts w:hint="eastAsia" w:ascii="仿宋" w:hAnsi="仿宋" w:eastAsia="仿宋" w:cs="仿宋"/>
          <w:i w:val="0"/>
          <w:caps w:val="0"/>
          <w:color w:val="000000"/>
          <w:spacing w:val="0"/>
          <w:sz w:val="32"/>
          <w:szCs w:val="32"/>
          <w:bdr w:val="none" w:color="auto" w:sz="0" w:space="0"/>
        </w:rPr>
        <w:t>10.3</w:t>
      </w:r>
      <w:r>
        <w:rPr>
          <w:rFonts w:hint="eastAsia" w:ascii="仿宋_GB2312" w:hAnsi="仿宋" w:eastAsia="仿宋_GB2312" w:cs="仿宋_GB2312"/>
          <w:i w:val="0"/>
          <w:caps w:val="0"/>
          <w:color w:val="000000"/>
          <w:spacing w:val="0"/>
          <w:sz w:val="32"/>
          <w:szCs w:val="32"/>
          <w:bdr w:val="none" w:color="auto" w:sz="0" w:space="0"/>
        </w:rPr>
        <w:t>%、</w:t>
      </w:r>
      <w:r>
        <w:rPr>
          <w:rFonts w:hint="eastAsia" w:ascii="仿宋" w:hAnsi="仿宋" w:eastAsia="仿宋" w:cs="仿宋"/>
          <w:i w:val="0"/>
          <w:caps w:val="0"/>
          <w:color w:val="000000"/>
          <w:spacing w:val="0"/>
          <w:sz w:val="32"/>
          <w:szCs w:val="32"/>
          <w:bdr w:val="none" w:color="auto" w:sz="0" w:space="0"/>
        </w:rPr>
        <w:t>7</w:t>
      </w:r>
      <w:r>
        <w:rPr>
          <w:rFonts w:hint="eastAsia" w:ascii="仿宋_GB2312" w:hAnsi="仿宋" w:eastAsia="仿宋_GB2312" w:cs="仿宋_GB2312"/>
          <w:i w:val="0"/>
          <w:caps w:val="0"/>
          <w:color w:val="000000"/>
          <w:spacing w:val="0"/>
          <w:sz w:val="32"/>
          <w:szCs w:val="32"/>
          <w:bdr w:val="none" w:color="auto" w:sz="0" w:space="0"/>
        </w:rPr>
        <w:t>%（不变价）；实现规上新兴产业产值</w:t>
      </w:r>
      <w:r>
        <w:rPr>
          <w:rFonts w:hint="eastAsia" w:ascii="仿宋" w:hAnsi="仿宋" w:eastAsia="仿宋" w:cs="仿宋"/>
          <w:i w:val="0"/>
          <w:caps w:val="0"/>
          <w:color w:val="000000"/>
          <w:spacing w:val="0"/>
          <w:sz w:val="32"/>
          <w:szCs w:val="32"/>
          <w:bdr w:val="none" w:color="auto" w:sz="0" w:space="0"/>
        </w:rPr>
        <w:t>2825</w:t>
      </w:r>
      <w:r>
        <w:rPr>
          <w:rFonts w:hint="eastAsia" w:ascii="仿宋_GB2312" w:hAnsi="仿宋" w:eastAsia="仿宋_GB2312" w:cs="仿宋_GB2312"/>
          <w:i w:val="0"/>
          <w:caps w:val="0"/>
          <w:color w:val="000000"/>
          <w:spacing w:val="0"/>
          <w:sz w:val="32"/>
          <w:szCs w:val="32"/>
          <w:bdr w:val="none" w:color="auto" w:sz="0" w:space="0"/>
        </w:rPr>
        <w:t>亿元，增长</w:t>
      </w:r>
      <w:r>
        <w:rPr>
          <w:rFonts w:hint="eastAsia" w:ascii="仿宋" w:hAnsi="仿宋" w:eastAsia="仿宋" w:cs="仿宋"/>
          <w:i w:val="0"/>
          <w:caps w:val="0"/>
          <w:color w:val="000000"/>
          <w:spacing w:val="0"/>
          <w:sz w:val="32"/>
          <w:szCs w:val="32"/>
          <w:bdr w:val="none" w:color="auto" w:sz="0" w:space="0"/>
        </w:rPr>
        <w:t>7.2</w:t>
      </w:r>
      <w:r>
        <w:rPr>
          <w:rFonts w:hint="eastAsia" w:ascii="仿宋_GB2312" w:hAnsi="仿宋" w:eastAsia="仿宋_GB2312" w:cs="仿宋_GB2312"/>
          <w:i w:val="0"/>
          <w:caps w:val="0"/>
          <w:color w:val="000000"/>
          <w:spacing w:val="0"/>
          <w:sz w:val="32"/>
          <w:szCs w:val="32"/>
          <w:bdr w:val="none" w:color="auto" w:sz="0" w:space="0"/>
        </w:rPr>
        <w:t>%。完成工业用电量</w:t>
      </w:r>
      <w:r>
        <w:rPr>
          <w:rFonts w:hint="eastAsia" w:ascii="仿宋" w:hAnsi="仿宋" w:eastAsia="仿宋" w:cs="仿宋"/>
          <w:i w:val="0"/>
          <w:caps w:val="0"/>
          <w:color w:val="000000"/>
          <w:spacing w:val="0"/>
          <w:sz w:val="32"/>
          <w:szCs w:val="32"/>
          <w:bdr w:val="none" w:color="auto" w:sz="0" w:space="0"/>
        </w:rPr>
        <w:t>261.29</w:t>
      </w:r>
      <w:r>
        <w:rPr>
          <w:rFonts w:hint="eastAsia" w:ascii="仿宋_GB2312" w:hAnsi="仿宋" w:eastAsia="仿宋_GB2312" w:cs="仿宋_GB2312"/>
          <w:i w:val="0"/>
          <w:caps w:val="0"/>
          <w:color w:val="000000"/>
          <w:spacing w:val="0"/>
          <w:sz w:val="32"/>
          <w:szCs w:val="32"/>
          <w:bdr w:val="none" w:color="auto" w:sz="0" w:space="0"/>
        </w:rPr>
        <w:t>亿千瓦时,增长</w:t>
      </w:r>
      <w:r>
        <w:rPr>
          <w:rFonts w:hint="eastAsia" w:ascii="仿宋" w:hAnsi="仿宋" w:eastAsia="仿宋" w:cs="仿宋"/>
          <w:i w:val="0"/>
          <w:caps w:val="0"/>
          <w:color w:val="000000"/>
          <w:spacing w:val="0"/>
          <w:sz w:val="32"/>
          <w:szCs w:val="32"/>
          <w:bdr w:val="none" w:color="auto" w:sz="0" w:space="0"/>
        </w:rPr>
        <w:t>3.9</w:t>
      </w:r>
      <w:r>
        <w:rPr>
          <w:rFonts w:hint="eastAsia" w:ascii="仿宋_GB2312" w:hAnsi="仿宋" w:eastAsia="仿宋_GB2312" w:cs="仿宋_GB2312"/>
          <w:i w:val="0"/>
          <w:caps w:val="0"/>
          <w:color w:val="000000"/>
          <w:spacing w:val="0"/>
          <w:sz w:val="32"/>
          <w:szCs w:val="32"/>
          <w:bdr w:val="none" w:color="auto" w:sz="0" w:space="0"/>
        </w:rPr>
        <w:t>%。电子信息、丝绸纺织、装备制造、光电通信四大主导产业分别完成规上产值</w:t>
      </w:r>
      <w:r>
        <w:rPr>
          <w:rFonts w:hint="eastAsia" w:ascii="仿宋" w:hAnsi="仿宋" w:eastAsia="仿宋" w:cs="仿宋"/>
          <w:i w:val="0"/>
          <w:caps w:val="0"/>
          <w:color w:val="000000"/>
          <w:spacing w:val="0"/>
          <w:sz w:val="32"/>
          <w:szCs w:val="32"/>
          <w:bdr w:val="none" w:color="auto" w:sz="0" w:space="0"/>
        </w:rPr>
        <w:t>1030</w:t>
      </w:r>
      <w:r>
        <w:rPr>
          <w:rFonts w:hint="eastAsia" w:ascii="仿宋_GB2312" w:hAnsi="仿宋" w:eastAsia="仿宋_GB2312" w:cs="仿宋_GB2312"/>
          <w:i w:val="0"/>
          <w:caps w:val="0"/>
          <w:color w:val="000000"/>
          <w:spacing w:val="0"/>
          <w:sz w:val="32"/>
          <w:szCs w:val="32"/>
          <w:bdr w:val="none" w:color="auto" w:sz="0" w:space="0"/>
        </w:rPr>
        <w:t>亿元、</w:t>
      </w:r>
      <w:r>
        <w:rPr>
          <w:rFonts w:hint="eastAsia" w:ascii="仿宋" w:hAnsi="仿宋" w:eastAsia="仿宋" w:cs="仿宋"/>
          <w:i w:val="0"/>
          <w:caps w:val="0"/>
          <w:color w:val="000000"/>
          <w:spacing w:val="0"/>
          <w:sz w:val="32"/>
          <w:szCs w:val="32"/>
          <w:bdr w:val="none" w:color="auto" w:sz="0" w:space="0"/>
        </w:rPr>
        <w:t>1240</w:t>
      </w:r>
      <w:r>
        <w:rPr>
          <w:rFonts w:hint="eastAsia" w:ascii="仿宋_GB2312" w:hAnsi="仿宋" w:eastAsia="仿宋_GB2312" w:cs="仿宋_GB2312"/>
          <w:i w:val="0"/>
          <w:caps w:val="0"/>
          <w:color w:val="000000"/>
          <w:spacing w:val="0"/>
          <w:sz w:val="32"/>
          <w:szCs w:val="32"/>
          <w:bdr w:val="none" w:color="auto" w:sz="0" w:space="0"/>
        </w:rPr>
        <w:t>亿元、</w:t>
      </w:r>
      <w:r>
        <w:rPr>
          <w:rFonts w:hint="eastAsia" w:ascii="仿宋" w:hAnsi="仿宋" w:eastAsia="仿宋" w:cs="仿宋"/>
          <w:i w:val="0"/>
          <w:caps w:val="0"/>
          <w:color w:val="000000"/>
          <w:spacing w:val="0"/>
          <w:sz w:val="32"/>
          <w:szCs w:val="32"/>
          <w:bdr w:val="none" w:color="auto" w:sz="0" w:space="0"/>
        </w:rPr>
        <w:t>1500</w:t>
      </w:r>
      <w:r>
        <w:rPr>
          <w:rFonts w:hint="eastAsia" w:ascii="仿宋_GB2312" w:hAnsi="仿宋" w:eastAsia="仿宋_GB2312" w:cs="仿宋_GB2312"/>
          <w:i w:val="0"/>
          <w:caps w:val="0"/>
          <w:color w:val="000000"/>
          <w:spacing w:val="0"/>
          <w:sz w:val="32"/>
          <w:szCs w:val="32"/>
          <w:bdr w:val="none" w:color="auto" w:sz="0" w:space="0"/>
        </w:rPr>
        <w:t>亿元、</w:t>
      </w:r>
      <w:r>
        <w:rPr>
          <w:rFonts w:hint="eastAsia" w:ascii="仿宋" w:hAnsi="仿宋" w:eastAsia="仿宋" w:cs="仿宋"/>
          <w:i w:val="0"/>
          <w:caps w:val="0"/>
          <w:color w:val="000000"/>
          <w:spacing w:val="0"/>
          <w:sz w:val="32"/>
          <w:szCs w:val="32"/>
          <w:bdr w:val="none" w:color="auto" w:sz="0" w:space="0"/>
        </w:rPr>
        <w:t>475</w:t>
      </w:r>
      <w:r>
        <w:rPr>
          <w:rFonts w:hint="eastAsia" w:ascii="仿宋_GB2312" w:hAnsi="仿宋" w:eastAsia="仿宋_GB2312" w:cs="仿宋_GB2312"/>
          <w:i w:val="0"/>
          <w:caps w:val="0"/>
          <w:color w:val="000000"/>
          <w:spacing w:val="0"/>
          <w:sz w:val="32"/>
          <w:szCs w:val="32"/>
          <w:bdr w:val="none" w:color="auto" w:sz="0" w:space="0"/>
        </w:rPr>
        <w:t>亿元。新能源、新材料产业分别完成规上产值</w:t>
      </w:r>
      <w:r>
        <w:rPr>
          <w:rFonts w:hint="eastAsia" w:ascii="仿宋" w:hAnsi="仿宋" w:eastAsia="仿宋" w:cs="仿宋"/>
          <w:i w:val="0"/>
          <w:caps w:val="0"/>
          <w:color w:val="000000"/>
          <w:spacing w:val="0"/>
          <w:sz w:val="32"/>
          <w:szCs w:val="32"/>
          <w:bdr w:val="none" w:color="auto" w:sz="0" w:space="0"/>
        </w:rPr>
        <w:t>900</w:t>
      </w:r>
      <w:r>
        <w:rPr>
          <w:rFonts w:hint="eastAsia" w:ascii="仿宋_GB2312" w:hAnsi="仿宋" w:eastAsia="仿宋_GB2312" w:cs="仿宋_GB2312"/>
          <w:i w:val="0"/>
          <w:caps w:val="0"/>
          <w:color w:val="000000"/>
          <w:spacing w:val="0"/>
          <w:sz w:val="32"/>
          <w:szCs w:val="32"/>
          <w:bdr w:val="none" w:color="auto" w:sz="0" w:space="0"/>
        </w:rPr>
        <w:t>亿元、</w:t>
      </w:r>
      <w:r>
        <w:rPr>
          <w:rFonts w:hint="eastAsia" w:ascii="仿宋" w:hAnsi="仿宋" w:eastAsia="仿宋" w:cs="仿宋"/>
          <w:i w:val="0"/>
          <w:caps w:val="0"/>
          <w:color w:val="000000"/>
          <w:spacing w:val="0"/>
          <w:sz w:val="32"/>
          <w:szCs w:val="32"/>
          <w:bdr w:val="none" w:color="auto" w:sz="0" w:space="0"/>
        </w:rPr>
        <w:t>1462</w:t>
      </w:r>
      <w:r>
        <w:rPr>
          <w:rFonts w:hint="eastAsia" w:ascii="仿宋_GB2312" w:hAnsi="仿宋" w:eastAsia="仿宋_GB2312" w:cs="仿宋_GB2312"/>
          <w:i w:val="0"/>
          <w:caps w:val="0"/>
          <w:color w:val="000000"/>
          <w:spacing w:val="0"/>
          <w:sz w:val="32"/>
          <w:szCs w:val="32"/>
          <w:bdr w:val="none" w:color="auto" w:sz="0" w:space="0"/>
        </w:rPr>
        <w:t>亿元。新增国家制造业“单项冠军”企业3家、国家级专精特新“小巨人”企业1</w:t>
      </w:r>
      <w:r>
        <w:rPr>
          <w:rFonts w:hint="eastAsia" w:ascii="仿宋" w:hAnsi="仿宋" w:eastAsia="仿宋" w:cs="仿宋"/>
          <w:i w:val="0"/>
          <w:caps w:val="0"/>
          <w:color w:val="000000"/>
          <w:spacing w:val="0"/>
          <w:sz w:val="32"/>
          <w:szCs w:val="32"/>
          <w:bdr w:val="none" w:color="auto" w:sz="0" w:space="0"/>
        </w:rPr>
        <w:t>6</w:t>
      </w:r>
      <w:r>
        <w:rPr>
          <w:rFonts w:hint="eastAsia" w:ascii="仿宋_GB2312" w:hAnsi="仿宋" w:eastAsia="仿宋_GB2312" w:cs="仿宋_GB2312"/>
          <w:i w:val="0"/>
          <w:caps w:val="0"/>
          <w:color w:val="000000"/>
          <w:spacing w:val="0"/>
          <w:sz w:val="32"/>
          <w:szCs w:val="32"/>
          <w:bdr w:val="none" w:color="auto" w:sz="0" w:space="0"/>
        </w:rPr>
        <w:t>家、国家级5</w:t>
      </w:r>
      <w:r>
        <w:rPr>
          <w:rFonts w:hint="eastAsia" w:ascii="仿宋" w:hAnsi="仿宋" w:eastAsia="仿宋" w:cs="仿宋"/>
          <w:i w:val="0"/>
          <w:caps w:val="0"/>
          <w:color w:val="000000"/>
          <w:spacing w:val="0"/>
          <w:sz w:val="32"/>
          <w:szCs w:val="32"/>
          <w:bdr w:val="none" w:color="auto" w:sz="0" w:space="0"/>
        </w:rPr>
        <w:t>G</w:t>
      </w:r>
      <w:r>
        <w:rPr>
          <w:rFonts w:hint="eastAsia" w:ascii="仿宋_GB2312" w:hAnsi="仿宋" w:eastAsia="仿宋_GB2312" w:cs="仿宋_GB2312"/>
          <w:i w:val="0"/>
          <w:caps w:val="0"/>
          <w:color w:val="000000"/>
          <w:spacing w:val="0"/>
          <w:sz w:val="32"/>
          <w:szCs w:val="32"/>
          <w:bdr w:val="none" w:color="auto" w:sz="0" w:space="0"/>
        </w:rPr>
        <w:t>工厂</w:t>
      </w:r>
      <w:r>
        <w:rPr>
          <w:rFonts w:hint="eastAsia" w:ascii="仿宋" w:hAnsi="仿宋" w:eastAsia="仿宋" w:cs="仿宋"/>
          <w:i w:val="0"/>
          <w:caps w:val="0"/>
          <w:color w:val="000000"/>
          <w:spacing w:val="0"/>
          <w:sz w:val="32"/>
          <w:szCs w:val="32"/>
          <w:bdr w:val="none" w:color="auto" w:sz="0" w:space="0"/>
        </w:rPr>
        <w:t>6</w:t>
      </w:r>
      <w:r>
        <w:rPr>
          <w:rFonts w:hint="eastAsia" w:ascii="仿宋_GB2312" w:hAnsi="仿宋" w:eastAsia="仿宋_GB2312" w:cs="仿宋_GB2312"/>
          <w:i w:val="0"/>
          <w:caps w:val="0"/>
          <w:color w:val="000000"/>
          <w:spacing w:val="0"/>
          <w:sz w:val="32"/>
          <w:szCs w:val="32"/>
          <w:bdr w:val="none" w:color="auto" w:sz="0" w:space="0"/>
        </w:rPr>
        <w:t>家、省级智能工厂5家、省级智能车间3</w:t>
      </w:r>
      <w:r>
        <w:rPr>
          <w:rFonts w:hint="eastAsia" w:ascii="仿宋" w:hAnsi="仿宋" w:eastAsia="仿宋" w:cs="仿宋"/>
          <w:i w:val="0"/>
          <w:caps w:val="0"/>
          <w:color w:val="000000"/>
          <w:spacing w:val="0"/>
          <w:sz w:val="32"/>
          <w:szCs w:val="32"/>
          <w:bdr w:val="none" w:color="auto" w:sz="0" w:space="0"/>
        </w:rPr>
        <w:t>2</w:t>
      </w:r>
      <w:r>
        <w:rPr>
          <w:rFonts w:hint="eastAsia" w:ascii="仿宋_GB2312" w:hAnsi="仿宋" w:eastAsia="仿宋_GB2312" w:cs="仿宋_GB2312"/>
          <w:i w:val="0"/>
          <w:caps w:val="0"/>
          <w:color w:val="000000"/>
          <w:spacing w:val="0"/>
          <w:sz w:val="32"/>
          <w:szCs w:val="32"/>
          <w:bdr w:val="none" w:color="auto" w:sz="0" w:space="0"/>
        </w:rPr>
        <w:t>个、省星级上云企业8</w:t>
      </w:r>
      <w:r>
        <w:rPr>
          <w:rFonts w:hint="eastAsia" w:ascii="仿宋" w:hAnsi="仿宋" w:eastAsia="仿宋" w:cs="仿宋"/>
          <w:i w:val="0"/>
          <w:caps w:val="0"/>
          <w:color w:val="000000"/>
          <w:spacing w:val="0"/>
          <w:sz w:val="32"/>
          <w:szCs w:val="32"/>
          <w:bdr w:val="none" w:color="auto" w:sz="0" w:space="0"/>
        </w:rPr>
        <w:t>2</w:t>
      </w:r>
      <w:r>
        <w:rPr>
          <w:rFonts w:hint="eastAsia" w:ascii="仿宋_GB2312" w:hAnsi="仿宋" w:eastAsia="仿宋_GB2312" w:cs="仿宋_GB2312"/>
          <w:i w:val="0"/>
          <w:caps w:val="0"/>
          <w:color w:val="000000"/>
          <w:spacing w:val="0"/>
          <w:sz w:val="32"/>
          <w:szCs w:val="32"/>
          <w:bdr w:val="none" w:color="auto" w:sz="0" w:space="0"/>
        </w:rPr>
        <w:t>家。亨通光电获评省“智改数转网联”标杆企业。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3.服务业经济扩量提质。</w:t>
      </w:r>
      <w:r>
        <w:rPr>
          <w:rFonts w:hint="eastAsia" w:ascii="仿宋_GB2312" w:hAnsi="仿宋" w:eastAsia="仿宋_GB2312" w:cs="仿宋_GB2312"/>
          <w:i w:val="0"/>
          <w:caps w:val="0"/>
          <w:color w:val="000000"/>
          <w:spacing w:val="0"/>
          <w:sz w:val="32"/>
          <w:szCs w:val="32"/>
          <w:bdr w:val="none" w:color="auto" w:sz="0" w:space="0"/>
        </w:rPr>
        <w:t>预计全区完成规上服务业营业收入</w:t>
      </w:r>
      <w:r>
        <w:rPr>
          <w:rFonts w:hint="eastAsia" w:ascii="仿宋" w:hAnsi="仿宋" w:eastAsia="仿宋" w:cs="仿宋"/>
          <w:i w:val="0"/>
          <w:caps w:val="0"/>
          <w:color w:val="000000"/>
          <w:spacing w:val="0"/>
          <w:sz w:val="32"/>
          <w:szCs w:val="32"/>
          <w:bdr w:val="none" w:color="auto" w:sz="0" w:space="0"/>
        </w:rPr>
        <w:t>227</w:t>
      </w:r>
      <w:r>
        <w:rPr>
          <w:rFonts w:hint="eastAsia" w:ascii="仿宋_GB2312" w:hAnsi="仿宋" w:eastAsia="仿宋_GB2312" w:cs="仿宋_GB2312"/>
          <w:i w:val="0"/>
          <w:caps w:val="0"/>
          <w:color w:val="000000"/>
          <w:spacing w:val="0"/>
          <w:sz w:val="32"/>
          <w:szCs w:val="32"/>
          <w:bdr w:val="none" w:color="auto" w:sz="0" w:space="0"/>
        </w:rPr>
        <w:t>亿元，增长</w:t>
      </w:r>
      <w:r>
        <w:rPr>
          <w:rFonts w:hint="eastAsia" w:ascii="仿宋" w:hAnsi="仿宋" w:eastAsia="仿宋" w:cs="仿宋"/>
          <w:i w:val="0"/>
          <w:caps w:val="0"/>
          <w:color w:val="000000"/>
          <w:spacing w:val="0"/>
          <w:sz w:val="32"/>
          <w:szCs w:val="32"/>
          <w:bdr w:val="none" w:color="auto" w:sz="0" w:space="0"/>
        </w:rPr>
        <w:t>17</w:t>
      </w:r>
      <w:r>
        <w:rPr>
          <w:rFonts w:hint="eastAsia" w:ascii="仿宋_GB2312" w:hAnsi="仿宋" w:eastAsia="仿宋_GB2312" w:cs="仿宋_GB2312"/>
          <w:i w:val="0"/>
          <w:caps w:val="0"/>
          <w:color w:val="000000"/>
          <w:spacing w:val="0"/>
          <w:sz w:val="32"/>
          <w:szCs w:val="32"/>
          <w:bdr w:val="none" w:color="auto" w:sz="0" w:space="0"/>
        </w:rPr>
        <w:t>%；完成服务业投资</w:t>
      </w:r>
      <w:r>
        <w:rPr>
          <w:rFonts w:hint="eastAsia" w:ascii="仿宋" w:hAnsi="仿宋" w:eastAsia="仿宋" w:cs="仿宋"/>
          <w:i w:val="0"/>
          <w:caps w:val="0"/>
          <w:color w:val="000000"/>
          <w:spacing w:val="0"/>
          <w:sz w:val="32"/>
          <w:szCs w:val="32"/>
          <w:bdr w:val="none" w:color="auto" w:sz="0" w:space="0"/>
        </w:rPr>
        <w:t>424.6</w:t>
      </w:r>
      <w:r>
        <w:rPr>
          <w:rFonts w:hint="eastAsia" w:ascii="仿宋_GB2312" w:hAnsi="仿宋" w:eastAsia="仿宋_GB2312" w:cs="仿宋_GB2312"/>
          <w:i w:val="0"/>
          <w:caps w:val="0"/>
          <w:color w:val="000000"/>
          <w:spacing w:val="0"/>
          <w:sz w:val="32"/>
          <w:szCs w:val="32"/>
          <w:bdr w:val="none" w:color="auto" w:sz="0" w:space="0"/>
        </w:rPr>
        <w:t>亿元，占全社会固定资产投资比重</w:t>
      </w:r>
      <w:r>
        <w:rPr>
          <w:rFonts w:hint="eastAsia" w:ascii="仿宋" w:hAnsi="仿宋" w:eastAsia="仿宋" w:cs="仿宋"/>
          <w:i w:val="0"/>
          <w:caps w:val="0"/>
          <w:color w:val="000000"/>
          <w:spacing w:val="0"/>
          <w:sz w:val="32"/>
          <w:szCs w:val="32"/>
          <w:bdr w:val="none" w:color="auto" w:sz="0" w:space="0"/>
        </w:rPr>
        <w:t>59.6</w:t>
      </w:r>
      <w:r>
        <w:rPr>
          <w:rFonts w:hint="eastAsia" w:ascii="仿宋_GB2312" w:hAnsi="仿宋" w:eastAsia="仿宋_GB2312" w:cs="仿宋_GB2312"/>
          <w:i w:val="0"/>
          <w:caps w:val="0"/>
          <w:color w:val="000000"/>
          <w:spacing w:val="0"/>
          <w:sz w:val="32"/>
          <w:szCs w:val="32"/>
          <w:bdr w:val="none" w:color="auto" w:sz="0" w:space="0"/>
        </w:rPr>
        <w:t>%；完成服务业税收（全口径）</w:t>
      </w:r>
      <w:r>
        <w:rPr>
          <w:rFonts w:hint="eastAsia" w:ascii="仿宋" w:hAnsi="仿宋" w:eastAsia="仿宋" w:cs="仿宋"/>
          <w:i w:val="0"/>
          <w:caps w:val="0"/>
          <w:color w:val="000000"/>
          <w:spacing w:val="0"/>
          <w:sz w:val="32"/>
          <w:szCs w:val="32"/>
          <w:bdr w:val="none" w:color="auto" w:sz="0" w:space="0"/>
        </w:rPr>
        <w:t>117.38</w:t>
      </w:r>
      <w:r>
        <w:rPr>
          <w:rFonts w:hint="eastAsia" w:ascii="仿宋_GB2312" w:hAnsi="仿宋" w:eastAsia="仿宋_GB2312" w:cs="仿宋_GB2312"/>
          <w:i w:val="0"/>
          <w:caps w:val="0"/>
          <w:color w:val="000000"/>
          <w:spacing w:val="0"/>
          <w:sz w:val="32"/>
          <w:szCs w:val="32"/>
          <w:bdr w:val="none" w:color="auto" w:sz="0" w:space="0"/>
        </w:rPr>
        <w:t>亿元，占全部税收比重</w:t>
      </w:r>
      <w:r>
        <w:rPr>
          <w:rFonts w:hint="eastAsia" w:ascii="仿宋" w:hAnsi="仿宋" w:eastAsia="仿宋" w:cs="仿宋"/>
          <w:i w:val="0"/>
          <w:caps w:val="0"/>
          <w:color w:val="000000"/>
          <w:spacing w:val="0"/>
          <w:sz w:val="32"/>
          <w:szCs w:val="32"/>
          <w:bdr w:val="none" w:color="auto" w:sz="0" w:space="0"/>
        </w:rPr>
        <w:t>33.7</w:t>
      </w:r>
      <w:r>
        <w:rPr>
          <w:rFonts w:hint="eastAsia" w:ascii="仿宋_GB2312" w:hAnsi="仿宋" w:eastAsia="仿宋_GB2312" w:cs="仿宋_GB2312"/>
          <w:i w:val="0"/>
          <w:caps w:val="0"/>
          <w:color w:val="000000"/>
          <w:spacing w:val="0"/>
          <w:sz w:val="32"/>
          <w:szCs w:val="32"/>
          <w:bdr w:val="none" w:color="auto" w:sz="0" w:space="0"/>
        </w:rPr>
        <w:t>%。新湖广场获评国家级绿色商场。华佳集团入选江苏老字号。绿地复客等3幢楼宇获评市优秀楼宇，圣美财智汇被评为市专业特色楼宇。中纺联、海晨物流被评为市服务业数字化转型成效明显企业。开展“五五购物节”“双1</w:t>
      </w:r>
      <w:r>
        <w:rPr>
          <w:rFonts w:hint="eastAsia" w:ascii="仿宋" w:hAnsi="仿宋" w:eastAsia="仿宋" w:cs="仿宋"/>
          <w:i w:val="0"/>
          <w:caps w:val="0"/>
          <w:color w:val="000000"/>
          <w:spacing w:val="0"/>
          <w:sz w:val="32"/>
          <w:szCs w:val="32"/>
          <w:bdr w:val="none" w:color="auto" w:sz="0" w:space="0"/>
        </w:rPr>
        <w:t>2</w:t>
      </w:r>
      <w:r>
        <w:rPr>
          <w:rFonts w:hint="eastAsia" w:ascii="仿宋_GB2312" w:hAnsi="仿宋" w:eastAsia="仿宋_GB2312" w:cs="仿宋_GB2312"/>
          <w:i w:val="0"/>
          <w:caps w:val="0"/>
          <w:color w:val="000000"/>
          <w:spacing w:val="0"/>
          <w:sz w:val="32"/>
          <w:szCs w:val="32"/>
          <w:bdr w:val="none" w:color="auto" w:sz="0" w:space="0"/>
        </w:rPr>
        <w:t>苏州购物节”等促消费活动，招引各类首店</w:t>
      </w:r>
      <w:r>
        <w:rPr>
          <w:rFonts w:hint="eastAsia" w:ascii="仿宋" w:hAnsi="仿宋" w:eastAsia="仿宋" w:cs="仿宋"/>
          <w:i w:val="0"/>
          <w:caps w:val="0"/>
          <w:color w:val="000000"/>
          <w:spacing w:val="0"/>
          <w:sz w:val="32"/>
          <w:szCs w:val="32"/>
          <w:bdr w:val="none" w:color="auto" w:sz="0" w:space="0"/>
        </w:rPr>
        <w:t>50</w:t>
      </w:r>
      <w:r>
        <w:rPr>
          <w:rFonts w:hint="eastAsia" w:ascii="仿宋_GB2312" w:hAnsi="仿宋" w:eastAsia="仿宋_GB2312" w:cs="仿宋_GB2312"/>
          <w:i w:val="0"/>
          <w:caps w:val="0"/>
          <w:color w:val="000000"/>
          <w:spacing w:val="0"/>
          <w:sz w:val="32"/>
          <w:szCs w:val="32"/>
          <w:bdr w:val="none" w:color="auto" w:sz="0" w:space="0"/>
        </w:rPr>
        <w:t>余家，全面释放消费潜力。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4.民营经济实力强劲。</w:t>
      </w:r>
      <w:r>
        <w:rPr>
          <w:rFonts w:hint="eastAsia" w:ascii="仿宋_GB2312" w:hAnsi="仿宋" w:eastAsia="仿宋_GB2312" w:cs="仿宋_GB2312"/>
          <w:i w:val="0"/>
          <w:caps w:val="0"/>
          <w:color w:val="000000"/>
          <w:spacing w:val="0"/>
          <w:sz w:val="32"/>
          <w:szCs w:val="32"/>
          <w:bdr w:val="none" w:color="auto" w:sz="0" w:space="0"/>
        </w:rPr>
        <w:t>全区新增民营企业</w:t>
      </w:r>
      <w:r>
        <w:rPr>
          <w:rFonts w:hint="eastAsia" w:ascii="仿宋" w:hAnsi="仿宋" w:eastAsia="仿宋" w:cs="仿宋"/>
          <w:i w:val="0"/>
          <w:caps w:val="0"/>
          <w:color w:val="000000"/>
          <w:spacing w:val="0"/>
          <w:sz w:val="32"/>
          <w:szCs w:val="32"/>
          <w:bdr w:val="none" w:color="auto" w:sz="0" w:space="0"/>
        </w:rPr>
        <w:t>10828</w:t>
      </w:r>
      <w:r>
        <w:rPr>
          <w:rFonts w:hint="eastAsia" w:ascii="仿宋_GB2312" w:hAnsi="仿宋" w:eastAsia="仿宋_GB2312" w:cs="仿宋_GB2312"/>
          <w:i w:val="0"/>
          <w:caps w:val="0"/>
          <w:color w:val="000000"/>
          <w:spacing w:val="0"/>
          <w:sz w:val="32"/>
          <w:szCs w:val="32"/>
          <w:bdr w:val="none" w:color="auto" w:sz="0" w:space="0"/>
        </w:rPr>
        <w:t>户，新增注册资本</w:t>
      </w:r>
      <w:r>
        <w:rPr>
          <w:rFonts w:hint="eastAsia" w:ascii="仿宋" w:hAnsi="仿宋" w:eastAsia="仿宋" w:cs="仿宋"/>
          <w:i w:val="0"/>
          <w:caps w:val="0"/>
          <w:color w:val="000000"/>
          <w:spacing w:val="0"/>
          <w:sz w:val="32"/>
          <w:szCs w:val="32"/>
          <w:bdr w:val="none" w:color="auto" w:sz="0" w:space="0"/>
        </w:rPr>
        <w:t>304.1</w:t>
      </w:r>
      <w:r>
        <w:rPr>
          <w:rFonts w:hint="eastAsia" w:ascii="仿宋_GB2312" w:hAnsi="仿宋" w:eastAsia="仿宋_GB2312" w:cs="仿宋_GB2312"/>
          <w:i w:val="0"/>
          <w:caps w:val="0"/>
          <w:color w:val="000000"/>
          <w:spacing w:val="0"/>
          <w:sz w:val="32"/>
          <w:szCs w:val="32"/>
          <w:bdr w:val="none" w:color="auto" w:sz="0" w:space="0"/>
        </w:rPr>
        <w:t>亿元；民营企业总量达</w:t>
      </w:r>
      <w:r>
        <w:rPr>
          <w:rFonts w:hint="eastAsia" w:ascii="仿宋" w:hAnsi="仿宋" w:eastAsia="仿宋" w:cs="仿宋"/>
          <w:i w:val="0"/>
          <w:caps w:val="0"/>
          <w:color w:val="000000"/>
          <w:spacing w:val="0"/>
          <w:sz w:val="32"/>
          <w:szCs w:val="32"/>
          <w:bdr w:val="none" w:color="auto" w:sz="0" w:space="0"/>
        </w:rPr>
        <w:t>10.35</w:t>
      </w:r>
      <w:r>
        <w:rPr>
          <w:rFonts w:hint="eastAsia" w:ascii="仿宋_GB2312" w:hAnsi="仿宋" w:eastAsia="仿宋_GB2312" w:cs="仿宋_GB2312"/>
          <w:i w:val="0"/>
          <w:caps w:val="0"/>
          <w:color w:val="000000"/>
          <w:spacing w:val="0"/>
          <w:sz w:val="32"/>
          <w:szCs w:val="32"/>
          <w:bdr w:val="none" w:color="auto" w:sz="0" w:space="0"/>
        </w:rPr>
        <w:t>万户，注册资本总额达</w:t>
      </w:r>
      <w:r>
        <w:rPr>
          <w:rFonts w:hint="eastAsia" w:ascii="仿宋" w:hAnsi="仿宋" w:eastAsia="仿宋" w:cs="仿宋"/>
          <w:i w:val="0"/>
          <w:caps w:val="0"/>
          <w:color w:val="000000"/>
          <w:spacing w:val="0"/>
          <w:sz w:val="32"/>
          <w:szCs w:val="32"/>
          <w:bdr w:val="none" w:color="auto" w:sz="0" w:space="0"/>
        </w:rPr>
        <w:t>5573.59</w:t>
      </w:r>
      <w:r>
        <w:rPr>
          <w:rFonts w:hint="eastAsia" w:ascii="仿宋_GB2312" w:hAnsi="仿宋" w:eastAsia="仿宋_GB2312" w:cs="仿宋_GB2312"/>
          <w:i w:val="0"/>
          <w:caps w:val="0"/>
          <w:color w:val="000000"/>
          <w:spacing w:val="0"/>
          <w:sz w:val="32"/>
          <w:szCs w:val="32"/>
          <w:bdr w:val="none" w:color="auto" w:sz="0" w:space="0"/>
        </w:rPr>
        <w:t>亿元。预计完成民间投资506.21亿元，占全社会固定资产投资比重</w:t>
      </w:r>
      <w:r>
        <w:rPr>
          <w:rFonts w:hint="eastAsia" w:ascii="仿宋" w:hAnsi="仿宋" w:eastAsia="仿宋" w:cs="仿宋"/>
          <w:i w:val="0"/>
          <w:caps w:val="0"/>
          <w:color w:val="000000"/>
          <w:spacing w:val="0"/>
          <w:sz w:val="32"/>
          <w:szCs w:val="32"/>
          <w:bdr w:val="none" w:color="auto" w:sz="0" w:space="0"/>
        </w:rPr>
        <w:t>71.0</w:t>
      </w:r>
      <w:r>
        <w:rPr>
          <w:rFonts w:hint="eastAsia" w:ascii="仿宋_GB2312" w:hAnsi="仿宋" w:eastAsia="仿宋_GB2312" w:cs="仿宋_GB2312"/>
          <w:i w:val="0"/>
          <w:caps w:val="0"/>
          <w:color w:val="000000"/>
          <w:spacing w:val="0"/>
          <w:sz w:val="32"/>
          <w:szCs w:val="32"/>
          <w:bdr w:val="none" w:color="auto" w:sz="0" w:space="0"/>
        </w:rPr>
        <w:t>%。</w:t>
      </w:r>
      <w:r>
        <w:rPr>
          <w:rFonts w:hint="eastAsia" w:ascii="仿宋" w:hAnsi="仿宋" w:eastAsia="仿宋" w:cs="仿宋"/>
          <w:i w:val="0"/>
          <w:caps w:val="0"/>
          <w:color w:val="000000"/>
          <w:spacing w:val="0"/>
          <w:sz w:val="32"/>
          <w:szCs w:val="32"/>
          <w:bdr w:val="none" w:color="auto" w:sz="0" w:space="0"/>
        </w:rPr>
        <w:t>2</w:t>
      </w:r>
      <w:r>
        <w:rPr>
          <w:rFonts w:hint="eastAsia" w:ascii="仿宋_GB2312" w:hAnsi="仿宋" w:eastAsia="仿宋_GB2312" w:cs="仿宋_GB2312"/>
          <w:i w:val="0"/>
          <w:caps w:val="0"/>
          <w:color w:val="000000"/>
          <w:spacing w:val="0"/>
          <w:sz w:val="32"/>
          <w:szCs w:val="32"/>
          <w:bdr w:val="none" w:color="auto" w:sz="0" w:space="0"/>
        </w:rPr>
        <w:t>家入围世界500强，4家入围中国企业500强，6家入围中国民营企业500强。光纤光缆产业集群入选国家级中小企业特色产业集群。亨通等3家企业入选世界品牌5</w:t>
      </w:r>
      <w:r>
        <w:rPr>
          <w:rFonts w:hint="eastAsia" w:ascii="仿宋" w:hAnsi="仿宋" w:eastAsia="仿宋" w:cs="仿宋"/>
          <w:i w:val="0"/>
          <w:caps w:val="0"/>
          <w:color w:val="000000"/>
          <w:spacing w:val="0"/>
          <w:sz w:val="32"/>
          <w:szCs w:val="32"/>
          <w:bdr w:val="none" w:color="auto" w:sz="0" w:space="0"/>
        </w:rPr>
        <w:t>00</w:t>
      </w:r>
      <w:r>
        <w:rPr>
          <w:rFonts w:hint="eastAsia" w:ascii="仿宋_GB2312" w:hAnsi="仿宋" w:eastAsia="仿宋_GB2312" w:cs="仿宋_GB2312"/>
          <w:i w:val="0"/>
          <w:caps w:val="0"/>
          <w:color w:val="000000"/>
          <w:spacing w:val="0"/>
          <w:sz w:val="32"/>
          <w:szCs w:val="32"/>
          <w:bdr w:val="none" w:color="auto" w:sz="0" w:space="0"/>
        </w:rPr>
        <w:t>强。迈为连续五年获评最具投资价值上市公司。盛虹荣获纺织科技进步奖一等奖。康力电梯、佳禾食品入选首批省高知名商标。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楷体_GB2312" w:hAnsi="楷体" w:eastAsia="楷体_GB2312" w:cs="楷体_GB2312"/>
          <w:b/>
          <w:i w:val="0"/>
          <w:caps w:val="0"/>
          <w:color w:val="000000"/>
          <w:spacing w:val="0"/>
          <w:sz w:val="32"/>
          <w:szCs w:val="32"/>
          <w:bdr w:val="none" w:color="auto" w:sz="0" w:space="0"/>
        </w:rPr>
        <w:t>一年来，我们添动能、促转型，产业层级取得新提升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1.科创实力不断增强。</w:t>
      </w:r>
      <w:r>
        <w:rPr>
          <w:rFonts w:hint="eastAsia" w:ascii="仿宋_GB2312" w:hAnsi="仿宋" w:eastAsia="仿宋_GB2312" w:cs="仿宋_GB2312"/>
          <w:i w:val="0"/>
          <w:caps w:val="0"/>
          <w:color w:val="000000"/>
          <w:spacing w:val="0"/>
          <w:sz w:val="32"/>
          <w:szCs w:val="32"/>
          <w:bdr w:val="none" w:color="auto" w:sz="0" w:space="0"/>
        </w:rPr>
        <w:t>在2024赛迪创新百强区中，我区位列全国第11、较去年上升1位，全省第2，大市第1。全区技能人才总量超</w:t>
      </w:r>
      <w:r>
        <w:rPr>
          <w:rFonts w:hint="eastAsia" w:ascii="仿宋" w:hAnsi="仿宋" w:eastAsia="仿宋" w:cs="仿宋"/>
          <w:i w:val="0"/>
          <w:caps w:val="0"/>
          <w:color w:val="000000"/>
          <w:spacing w:val="0"/>
          <w:sz w:val="32"/>
          <w:szCs w:val="32"/>
          <w:bdr w:val="none" w:color="auto" w:sz="0" w:space="0"/>
        </w:rPr>
        <w:t>31</w:t>
      </w:r>
      <w:r>
        <w:rPr>
          <w:rFonts w:hint="eastAsia" w:ascii="仿宋_GB2312" w:hAnsi="仿宋" w:eastAsia="仿宋_GB2312" w:cs="仿宋_GB2312"/>
          <w:i w:val="0"/>
          <w:caps w:val="0"/>
          <w:color w:val="000000"/>
          <w:spacing w:val="0"/>
          <w:sz w:val="32"/>
          <w:szCs w:val="32"/>
          <w:bdr w:val="none" w:color="auto" w:sz="0" w:space="0"/>
        </w:rPr>
        <w:t>万人，其中高技能人才超</w:t>
      </w:r>
      <w:r>
        <w:rPr>
          <w:rFonts w:hint="eastAsia" w:ascii="仿宋" w:hAnsi="仿宋" w:eastAsia="仿宋" w:cs="仿宋"/>
          <w:i w:val="0"/>
          <w:caps w:val="0"/>
          <w:color w:val="000000"/>
          <w:spacing w:val="0"/>
          <w:sz w:val="32"/>
          <w:szCs w:val="32"/>
          <w:bdr w:val="none" w:color="auto" w:sz="0" w:space="0"/>
        </w:rPr>
        <w:t>14</w:t>
      </w:r>
      <w:r>
        <w:rPr>
          <w:rFonts w:hint="eastAsia" w:ascii="仿宋_GB2312" w:hAnsi="仿宋" w:eastAsia="仿宋_GB2312" w:cs="仿宋_GB2312"/>
          <w:i w:val="0"/>
          <w:caps w:val="0"/>
          <w:color w:val="000000"/>
          <w:spacing w:val="0"/>
          <w:sz w:val="32"/>
          <w:szCs w:val="32"/>
          <w:bdr w:val="none" w:color="auto" w:sz="0" w:space="0"/>
        </w:rPr>
        <w:t>万人。我区获评省未来产业先行集聚发展试点（低空经济）。英诺赛科、中城工业获评中国独角兽企业。绿控传动等2</w:t>
      </w:r>
      <w:r>
        <w:rPr>
          <w:rFonts w:hint="eastAsia" w:ascii="仿宋" w:hAnsi="仿宋" w:eastAsia="仿宋" w:cs="仿宋"/>
          <w:i w:val="0"/>
          <w:caps w:val="0"/>
          <w:color w:val="000000"/>
          <w:spacing w:val="0"/>
          <w:sz w:val="32"/>
          <w:szCs w:val="32"/>
          <w:bdr w:val="none" w:color="auto" w:sz="0" w:space="0"/>
        </w:rPr>
        <w:t>4</w:t>
      </w:r>
      <w:r>
        <w:rPr>
          <w:rFonts w:hint="eastAsia" w:ascii="仿宋_GB2312" w:hAnsi="仿宋" w:eastAsia="仿宋_GB2312" w:cs="仿宋_GB2312"/>
          <w:i w:val="0"/>
          <w:caps w:val="0"/>
          <w:color w:val="000000"/>
          <w:spacing w:val="0"/>
          <w:sz w:val="32"/>
          <w:szCs w:val="32"/>
          <w:bdr w:val="none" w:color="auto" w:sz="0" w:space="0"/>
        </w:rPr>
        <w:t>家企业入选省瞪羚企业。科润新材料牵头获评全省唯一双碳科技创新专项“揭榜挂帅”项目。东南电梯等4家企业获评省科学技术奖。钧舵机器人、东部超导获省前沿技术研发计划项目立项。英诺赛科成功登陆港交所，累计境内外上市企业增至32家。新增省级</w:t>
      </w:r>
      <w:r>
        <w:rPr>
          <w:rFonts w:hint="eastAsia" w:ascii="仿宋_GB2312" w:hAnsi="Times New Roman" w:eastAsia="仿宋_GB2312" w:cs="仿宋_GB2312"/>
          <w:i w:val="0"/>
          <w:caps w:val="0"/>
          <w:color w:val="000000"/>
          <w:spacing w:val="0"/>
          <w:sz w:val="32"/>
          <w:szCs w:val="32"/>
          <w:bdr w:val="none" w:color="auto" w:sz="0" w:space="0"/>
        </w:rPr>
        <w:t>工程研究中心1家。伊之密等7家企业获评省首台（套）重大装备。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2.有效投入持续扩大。</w:t>
      </w:r>
      <w:r>
        <w:rPr>
          <w:rFonts w:hint="eastAsia" w:ascii="仿宋" w:hAnsi="仿宋" w:eastAsia="仿宋" w:cs="仿宋"/>
          <w:i w:val="0"/>
          <w:caps w:val="0"/>
          <w:color w:val="000000"/>
          <w:spacing w:val="0"/>
          <w:sz w:val="32"/>
          <w:szCs w:val="32"/>
          <w:bdr w:val="none" w:color="auto" w:sz="0" w:space="0"/>
        </w:rPr>
        <w:t>4</w:t>
      </w:r>
      <w:r>
        <w:rPr>
          <w:rFonts w:hint="eastAsia" w:ascii="仿宋_GB2312" w:hAnsi="仿宋" w:eastAsia="仿宋_GB2312" w:cs="仿宋_GB2312"/>
          <w:i w:val="0"/>
          <w:caps w:val="0"/>
          <w:color w:val="000000"/>
          <w:spacing w:val="0"/>
          <w:sz w:val="32"/>
          <w:szCs w:val="32"/>
          <w:bdr w:val="none" w:color="auto" w:sz="0" w:space="0"/>
        </w:rPr>
        <w:t>个省重大项目完成投资</w:t>
      </w:r>
      <w:r>
        <w:rPr>
          <w:rFonts w:hint="eastAsia" w:ascii="仿宋" w:hAnsi="仿宋" w:eastAsia="仿宋" w:cs="仿宋"/>
          <w:i w:val="0"/>
          <w:caps w:val="0"/>
          <w:color w:val="000000"/>
          <w:spacing w:val="0"/>
          <w:sz w:val="32"/>
          <w:szCs w:val="32"/>
          <w:bdr w:val="none" w:color="auto" w:sz="0" w:space="0"/>
        </w:rPr>
        <w:t>34.3</w:t>
      </w:r>
      <w:r>
        <w:rPr>
          <w:rFonts w:hint="eastAsia" w:ascii="仿宋_GB2312" w:hAnsi="仿宋" w:eastAsia="仿宋_GB2312" w:cs="仿宋_GB2312"/>
          <w:i w:val="0"/>
          <w:caps w:val="0"/>
          <w:color w:val="000000"/>
          <w:spacing w:val="0"/>
          <w:sz w:val="32"/>
          <w:szCs w:val="32"/>
          <w:bdr w:val="none" w:color="auto" w:sz="0" w:space="0"/>
        </w:rPr>
        <w:t>亿元，占年度计划</w:t>
      </w:r>
      <w:r>
        <w:rPr>
          <w:rFonts w:hint="eastAsia" w:ascii="仿宋" w:hAnsi="仿宋" w:eastAsia="仿宋" w:cs="仿宋"/>
          <w:i w:val="0"/>
          <w:caps w:val="0"/>
          <w:color w:val="000000"/>
          <w:spacing w:val="0"/>
          <w:sz w:val="32"/>
          <w:szCs w:val="32"/>
          <w:bdr w:val="none" w:color="auto" w:sz="0" w:space="0"/>
        </w:rPr>
        <w:t>201.8</w:t>
      </w:r>
      <w:r>
        <w:rPr>
          <w:rFonts w:hint="eastAsia" w:ascii="仿宋_GB2312" w:hAnsi="仿宋" w:eastAsia="仿宋_GB2312" w:cs="仿宋_GB2312"/>
          <w:i w:val="0"/>
          <w:caps w:val="0"/>
          <w:color w:val="000000"/>
          <w:spacing w:val="0"/>
          <w:sz w:val="32"/>
          <w:szCs w:val="32"/>
          <w:bdr w:val="none" w:color="auto" w:sz="0" w:space="0"/>
        </w:rPr>
        <w:t>%。43个市重点项目完成投资</w:t>
      </w:r>
      <w:r>
        <w:rPr>
          <w:rFonts w:hint="eastAsia" w:ascii="仿宋" w:hAnsi="仿宋" w:eastAsia="仿宋" w:cs="仿宋"/>
          <w:i w:val="0"/>
          <w:caps w:val="0"/>
          <w:color w:val="000000"/>
          <w:spacing w:val="0"/>
          <w:sz w:val="32"/>
          <w:szCs w:val="32"/>
          <w:bdr w:val="none" w:color="auto" w:sz="0" w:space="0"/>
        </w:rPr>
        <w:t>230.4</w:t>
      </w:r>
      <w:r>
        <w:rPr>
          <w:rFonts w:hint="eastAsia" w:ascii="仿宋_GB2312" w:hAnsi="仿宋" w:eastAsia="仿宋_GB2312" w:cs="仿宋_GB2312"/>
          <w:i w:val="0"/>
          <w:caps w:val="0"/>
          <w:color w:val="000000"/>
          <w:spacing w:val="0"/>
          <w:sz w:val="32"/>
          <w:szCs w:val="32"/>
          <w:bdr w:val="none" w:color="auto" w:sz="0" w:space="0"/>
        </w:rPr>
        <w:t>亿元，占年度计划</w:t>
      </w:r>
      <w:r>
        <w:rPr>
          <w:rFonts w:hint="eastAsia" w:ascii="仿宋" w:hAnsi="仿宋" w:eastAsia="仿宋" w:cs="仿宋"/>
          <w:i w:val="0"/>
          <w:caps w:val="0"/>
          <w:color w:val="000000"/>
          <w:spacing w:val="0"/>
          <w:sz w:val="32"/>
          <w:szCs w:val="32"/>
          <w:bdr w:val="none" w:color="auto" w:sz="0" w:space="0"/>
        </w:rPr>
        <w:t>102.6</w:t>
      </w:r>
      <w:r>
        <w:rPr>
          <w:rFonts w:hint="eastAsia" w:ascii="仿宋_GB2312" w:hAnsi="仿宋" w:eastAsia="仿宋_GB2312" w:cs="仿宋_GB2312"/>
          <w:i w:val="0"/>
          <w:caps w:val="0"/>
          <w:color w:val="000000"/>
          <w:spacing w:val="0"/>
          <w:sz w:val="32"/>
          <w:szCs w:val="32"/>
          <w:bdr w:val="none" w:color="auto" w:sz="0" w:space="0"/>
        </w:rPr>
        <w:t>%。</w:t>
      </w:r>
      <w:r>
        <w:rPr>
          <w:rFonts w:hint="eastAsia" w:ascii="仿宋" w:hAnsi="仿宋" w:eastAsia="仿宋" w:cs="仿宋"/>
          <w:i w:val="0"/>
          <w:caps w:val="0"/>
          <w:color w:val="000000"/>
          <w:spacing w:val="0"/>
          <w:sz w:val="32"/>
          <w:szCs w:val="32"/>
          <w:bdr w:val="none" w:color="auto" w:sz="0" w:space="0"/>
        </w:rPr>
        <w:t>285</w:t>
      </w:r>
      <w:r>
        <w:rPr>
          <w:rFonts w:hint="eastAsia" w:ascii="仿宋_GB2312" w:hAnsi="仿宋" w:eastAsia="仿宋_GB2312" w:cs="仿宋_GB2312"/>
          <w:i w:val="0"/>
          <w:caps w:val="0"/>
          <w:color w:val="000000"/>
          <w:spacing w:val="0"/>
          <w:sz w:val="32"/>
          <w:szCs w:val="32"/>
          <w:bdr w:val="none" w:color="auto" w:sz="0" w:space="0"/>
        </w:rPr>
        <w:t>个区重点项目完成投资</w:t>
      </w:r>
      <w:r>
        <w:rPr>
          <w:rFonts w:hint="eastAsia" w:ascii="仿宋" w:hAnsi="仿宋" w:eastAsia="仿宋" w:cs="仿宋"/>
          <w:i w:val="0"/>
          <w:caps w:val="0"/>
          <w:color w:val="000000"/>
          <w:spacing w:val="0"/>
          <w:sz w:val="32"/>
          <w:szCs w:val="32"/>
          <w:bdr w:val="none" w:color="auto" w:sz="0" w:space="0"/>
        </w:rPr>
        <w:t>685.7</w:t>
      </w:r>
      <w:r>
        <w:rPr>
          <w:rFonts w:hint="eastAsia" w:ascii="仿宋_GB2312" w:hAnsi="仿宋" w:eastAsia="仿宋_GB2312" w:cs="仿宋_GB2312"/>
          <w:i w:val="0"/>
          <w:caps w:val="0"/>
          <w:color w:val="000000"/>
          <w:spacing w:val="0"/>
          <w:sz w:val="32"/>
          <w:szCs w:val="32"/>
          <w:bdr w:val="none" w:color="auto" w:sz="0" w:space="0"/>
        </w:rPr>
        <w:t>亿元，占年度计划</w:t>
      </w:r>
      <w:r>
        <w:rPr>
          <w:rFonts w:hint="eastAsia" w:ascii="仿宋" w:hAnsi="仿宋" w:eastAsia="仿宋" w:cs="仿宋"/>
          <w:i w:val="0"/>
          <w:caps w:val="0"/>
          <w:color w:val="000000"/>
          <w:spacing w:val="0"/>
          <w:sz w:val="32"/>
          <w:szCs w:val="32"/>
          <w:bdr w:val="none" w:color="auto" w:sz="0" w:space="0"/>
        </w:rPr>
        <w:t>104.9</w:t>
      </w:r>
      <w:r>
        <w:rPr>
          <w:rFonts w:hint="eastAsia" w:ascii="仿宋_GB2312" w:hAnsi="仿宋" w:eastAsia="仿宋_GB2312" w:cs="仿宋_GB2312"/>
          <w:i w:val="0"/>
          <w:caps w:val="0"/>
          <w:color w:val="000000"/>
          <w:spacing w:val="0"/>
          <w:sz w:val="32"/>
          <w:szCs w:val="32"/>
          <w:bdr w:val="none" w:color="auto" w:sz="0" w:space="0"/>
        </w:rPr>
        <w:t>%。全区共签约项目</w:t>
      </w:r>
      <w:r>
        <w:rPr>
          <w:rFonts w:hint="eastAsia" w:ascii="仿宋" w:hAnsi="仿宋" w:eastAsia="仿宋" w:cs="仿宋"/>
          <w:i w:val="0"/>
          <w:caps w:val="0"/>
          <w:color w:val="000000"/>
          <w:spacing w:val="0"/>
          <w:sz w:val="32"/>
          <w:szCs w:val="32"/>
          <w:bdr w:val="none" w:color="auto" w:sz="0" w:space="0"/>
        </w:rPr>
        <w:t>310</w:t>
      </w:r>
      <w:r>
        <w:rPr>
          <w:rFonts w:hint="eastAsia" w:ascii="仿宋_GB2312" w:hAnsi="仿宋" w:eastAsia="仿宋_GB2312" w:cs="仿宋_GB2312"/>
          <w:i w:val="0"/>
          <w:caps w:val="0"/>
          <w:color w:val="000000"/>
          <w:spacing w:val="0"/>
          <w:sz w:val="32"/>
          <w:szCs w:val="32"/>
          <w:bdr w:val="none" w:color="auto" w:sz="0" w:space="0"/>
        </w:rPr>
        <w:t>个，总投资</w:t>
      </w:r>
      <w:r>
        <w:rPr>
          <w:rFonts w:hint="eastAsia" w:ascii="仿宋" w:hAnsi="仿宋" w:eastAsia="仿宋" w:cs="仿宋"/>
          <w:i w:val="0"/>
          <w:caps w:val="0"/>
          <w:color w:val="000000"/>
          <w:spacing w:val="0"/>
          <w:sz w:val="32"/>
          <w:szCs w:val="32"/>
          <w:bdr w:val="none" w:color="auto" w:sz="0" w:space="0"/>
        </w:rPr>
        <w:t>1593.24</w:t>
      </w:r>
      <w:r>
        <w:rPr>
          <w:rFonts w:hint="eastAsia" w:ascii="仿宋_GB2312" w:hAnsi="仿宋" w:eastAsia="仿宋_GB2312" w:cs="仿宋_GB2312"/>
          <w:i w:val="0"/>
          <w:caps w:val="0"/>
          <w:color w:val="000000"/>
          <w:spacing w:val="0"/>
          <w:sz w:val="32"/>
          <w:szCs w:val="32"/>
          <w:bdr w:val="none" w:color="auto" w:sz="0" w:space="0"/>
        </w:rPr>
        <w:t>亿元，其中内资</w:t>
      </w:r>
      <w:r>
        <w:rPr>
          <w:rFonts w:hint="eastAsia" w:ascii="仿宋" w:hAnsi="仿宋" w:eastAsia="仿宋" w:cs="仿宋"/>
          <w:i w:val="0"/>
          <w:caps w:val="0"/>
          <w:color w:val="000000"/>
          <w:spacing w:val="0"/>
          <w:sz w:val="32"/>
          <w:szCs w:val="32"/>
          <w:bdr w:val="none" w:color="auto" w:sz="0" w:space="0"/>
        </w:rPr>
        <w:t>296</w:t>
      </w:r>
      <w:r>
        <w:rPr>
          <w:rFonts w:hint="eastAsia" w:ascii="仿宋_GB2312" w:hAnsi="仿宋" w:eastAsia="仿宋_GB2312" w:cs="仿宋_GB2312"/>
          <w:i w:val="0"/>
          <w:caps w:val="0"/>
          <w:color w:val="000000"/>
          <w:spacing w:val="0"/>
          <w:sz w:val="32"/>
          <w:szCs w:val="32"/>
          <w:bdr w:val="none" w:color="auto" w:sz="0" w:space="0"/>
        </w:rPr>
        <w:t>个，总投资</w:t>
      </w:r>
      <w:r>
        <w:rPr>
          <w:rFonts w:hint="eastAsia" w:ascii="仿宋" w:hAnsi="仿宋" w:eastAsia="仿宋" w:cs="仿宋"/>
          <w:i w:val="0"/>
          <w:caps w:val="0"/>
          <w:color w:val="000000"/>
          <w:spacing w:val="0"/>
          <w:sz w:val="32"/>
          <w:szCs w:val="32"/>
          <w:bdr w:val="none" w:color="auto" w:sz="0" w:space="0"/>
        </w:rPr>
        <w:t>1483.04</w:t>
      </w:r>
      <w:r>
        <w:rPr>
          <w:rFonts w:hint="eastAsia" w:ascii="仿宋_GB2312" w:hAnsi="仿宋" w:eastAsia="仿宋_GB2312" w:cs="仿宋_GB2312"/>
          <w:i w:val="0"/>
          <w:caps w:val="0"/>
          <w:color w:val="000000"/>
          <w:spacing w:val="0"/>
          <w:sz w:val="32"/>
          <w:szCs w:val="32"/>
          <w:bdr w:val="none" w:color="auto" w:sz="0" w:space="0"/>
        </w:rPr>
        <w:t>亿元；外资</w:t>
      </w:r>
      <w:r>
        <w:rPr>
          <w:rFonts w:hint="eastAsia" w:ascii="仿宋" w:hAnsi="仿宋" w:eastAsia="仿宋" w:cs="仿宋"/>
          <w:i w:val="0"/>
          <w:caps w:val="0"/>
          <w:color w:val="000000"/>
          <w:spacing w:val="0"/>
          <w:sz w:val="32"/>
          <w:szCs w:val="32"/>
          <w:bdr w:val="none" w:color="auto" w:sz="0" w:space="0"/>
        </w:rPr>
        <w:t>14</w:t>
      </w:r>
      <w:r>
        <w:rPr>
          <w:rFonts w:hint="eastAsia" w:ascii="仿宋_GB2312" w:hAnsi="仿宋" w:eastAsia="仿宋_GB2312" w:cs="仿宋_GB2312"/>
          <w:i w:val="0"/>
          <w:caps w:val="0"/>
          <w:color w:val="000000"/>
          <w:spacing w:val="0"/>
          <w:sz w:val="32"/>
          <w:szCs w:val="32"/>
          <w:bdr w:val="none" w:color="auto" w:sz="0" w:space="0"/>
        </w:rPr>
        <w:t>个，总投资</w:t>
      </w:r>
      <w:r>
        <w:rPr>
          <w:rFonts w:hint="eastAsia" w:ascii="仿宋" w:hAnsi="仿宋" w:eastAsia="仿宋" w:cs="仿宋"/>
          <w:i w:val="0"/>
          <w:caps w:val="0"/>
          <w:color w:val="000000"/>
          <w:spacing w:val="0"/>
          <w:sz w:val="32"/>
          <w:szCs w:val="32"/>
          <w:bdr w:val="none" w:color="auto" w:sz="0" w:space="0"/>
        </w:rPr>
        <w:t>15.74</w:t>
      </w:r>
      <w:r>
        <w:rPr>
          <w:rFonts w:hint="eastAsia" w:ascii="仿宋_GB2312" w:hAnsi="仿宋" w:eastAsia="仿宋_GB2312" w:cs="仿宋_GB2312"/>
          <w:i w:val="0"/>
          <w:caps w:val="0"/>
          <w:color w:val="000000"/>
          <w:spacing w:val="0"/>
          <w:sz w:val="32"/>
          <w:szCs w:val="32"/>
          <w:bdr w:val="none" w:color="auto" w:sz="0" w:space="0"/>
        </w:rPr>
        <w:t>亿美元。积极开展区土地征收成片开发方案编制工作。全力保障重点项目用地需求，累计出让经营性用地</w:t>
      </w:r>
      <w:r>
        <w:rPr>
          <w:rFonts w:hint="eastAsia" w:ascii="仿宋" w:hAnsi="仿宋" w:eastAsia="仿宋" w:cs="仿宋"/>
          <w:i w:val="0"/>
          <w:caps w:val="0"/>
          <w:color w:val="000000"/>
          <w:spacing w:val="0"/>
          <w:sz w:val="32"/>
          <w:szCs w:val="32"/>
          <w:bdr w:val="none" w:color="auto" w:sz="0" w:space="0"/>
        </w:rPr>
        <w:t>27</w:t>
      </w:r>
      <w:r>
        <w:rPr>
          <w:rFonts w:hint="eastAsia" w:ascii="仿宋_GB2312" w:hAnsi="仿宋" w:eastAsia="仿宋_GB2312" w:cs="仿宋_GB2312"/>
          <w:i w:val="0"/>
          <w:caps w:val="0"/>
          <w:color w:val="000000"/>
          <w:spacing w:val="0"/>
          <w:sz w:val="32"/>
          <w:szCs w:val="32"/>
          <w:bdr w:val="none" w:color="auto" w:sz="0" w:space="0"/>
        </w:rPr>
        <w:t>宗</w:t>
      </w:r>
      <w:r>
        <w:rPr>
          <w:rFonts w:hint="eastAsia" w:ascii="仿宋" w:hAnsi="仿宋" w:eastAsia="仿宋" w:cs="仿宋"/>
          <w:i w:val="0"/>
          <w:caps w:val="0"/>
          <w:color w:val="000000"/>
          <w:spacing w:val="0"/>
          <w:sz w:val="32"/>
          <w:szCs w:val="32"/>
          <w:bdr w:val="none" w:color="auto" w:sz="0" w:space="0"/>
        </w:rPr>
        <w:t>862.79</w:t>
      </w:r>
      <w:r>
        <w:rPr>
          <w:rFonts w:hint="eastAsia" w:ascii="仿宋_GB2312" w:hAnsi="仿宋" w:eastAsia="仿宋_GB2312" w:cs="仿宋_GB2312"/>
          <w:i w:val="0"/>
          <w:caps w:val="0"/>
          <w:color w:val="000000"/>
          <w:spacing w:val="0"/>
          <w:sz w:val="32"/>
          <w:szCs w:val="32"/>
          <w:bdr w:val="none" w:color="auto" w:sz="0" w:space="0"/>
        </w:rPr>
        <w:t>亩、产业用地</w:t>
      </w:r>
      <w:r>
        <w:rPr>
          <w:rFonts w:hint="eastAsia" w:ascii="仿宋" w:hAnsi="仿宋" w:eastAsia="仿宋" w:cs="仿宋"/>
          <w:i w:val="0"/>
          <w:caps w:val="0"/>
          <w:color w:val="000000"/>
          <w:spacing w:val="0"/>
          <w:sz w:val="32"/>
          <w:szCs w:val="32"/>
          <w:bdr w:val="none" w:color="auto" w:sz="0" w:space="0"/>
        </w:rPr>
        <w:t>29</w:t>
      </w:r>
      <w:r>
        <w:rPr>
          <w:rFonts w:hint="eastAsia" w:ascii="仿宋_GB2312" w:hAnsi="仿宋" w:eastAsia="仿宋_GB2312" w:cs="仿宋_GB2312"/>
          <w:i w:val="0"/>
          <w:caps w:val="0"/>
          <w:color w:val="000000"/>
          <w:spacing w:val="0"/>
          <w:sz w:val="32"/>
          <w:szCs w:val="32"/>
          <w:bdr w:val="none" w:color="auto" w:sz="0" w:space="0"/>
        </w:rPr>
        <w:t>宗</w:t>
      </w:r>
      <w:r>
        <w:rPr>
          <w:rFonts w:hint="eastAsia" w:ascii="仿宋" w:hAnsi="仿宋" w:eastAsia="仿宋" w:cs="仿宋"/>
          <w:i w:val="0"/>
          <w:caps w:val="0"/>
          <w:color w:val="000000"/>
          <w:spacing w:val="0"/>
          <w:sz w:val="32"/>
          <w:szCs w:val="32"/>
          <w:bdr w:val="none" w:color="auto" w:sz="0" w:space="0"/>
        </w:rPr>
        <w:t>1018.37</w:t>
      </w:r>
      <w:r>
        <w:rPr>
          <w:rFonts w:hint="eastAsia" w:ascii="仿宋_GB2312" w:hAnsi="仿宋" w:eastAsia="仿宋_GB2312" w:cs="仿宋_GB2312"/>
          <w:i w:val="0"/>
          <w:caps w:val="0"/>
          <w:color w:val="000000"/>
          <w:spacing w:val="0"/>
          <w:sz w:val="32"/>
          <w:szCs w:val="32"/>
          <w:bdr w:val="none" w:color="auto" w:sz="0" w:space="0"/>
        </w:rPr>
        <w:t>亩。微康生物益生菌项目、盛虹国家先进功能纤维创新中心正式投用。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3.对外开放深入推进。</w:t>
      </w:r>
      <w:r>
        <w:rPr>
          <w:rFonts w:hint="eastAsia" w:ascii="仿宋_GB2312" w:hAnsi="仿宋" w:eastAsia="仿宋_GB2312" w:cs="仿宋_GB2312"/>
          <w:i w:val="0"/>
          <w:caps w:val="0"/>
          <w:color w:val="000000"/>
          <w:spacing w:val="0"/>
          <w:sz w:val="32"/>
          <w:szCs w:val="32"/>
          <w:bdr w:val="none" w:color="auto" w:sz="0" w:space="0"/>
        </w:rPr>
        <w:t>全区新设立外商投资企业</w:t>
      </w:r>
      <w:r>
        <w:rPr>
          <w:rFonts w:hint="eastAsia" w:ascii="仿宋" w:hAnsi="仿宋" w:eastAsia="仿宋" w:cs="仿宋"/>
          <w:i w:val="0"/>
          <w:caps w:val="0"/>
          <w:color w:val="000000"/>
          <w:spacing w:val="0"/>
          <w:sz w:val="32"/>
          <w:szCs w:val="32"/>
          <w:bdr w:val="none" w:color="auto" w:sz="0" w:space="0"/>
        </w:rPr>
        <w:t>106</w:t>
      </w:r>
      <w:r>
        <w:rPr>
          <w:rFonts w:hint="eastAsia" w:ascii="仿宋_GB2312" w:hAnsi="仿宋" w:eastAsia="仿宋_GB2312" w:cs="仿宋_GB2312"/>
          <w:i w:val="0"/>
          <w:caps w:val="0"/>
          <w:color w:val="000000"/>
          <w:spacing w:val="0"/>
          <w:sz w:val="32"/>
          <w:szCs w:val="32"/>
          <w:bdr w:val="none" w:color="auto" w:sz="0" w:space="0"/>
        </w:rPr>
        <w:t>家，完成合同外资</w:t>
      </w:r>
      <w:r>
        <w:rPr>
          <w:rFonts w:hint="eastAsia" w:ascii="仿宋" w:hAnsi="仿宋" w:eastAsia="仿宋" w:cs="仿宋"/>
          <w:i w:val="0"/>
          <w:caps w:val="0"/>
          <w:color w:val="000000"/>
          <w:spacing w:val="0"/>
          <w:sz w:val="32"/>
          <w:szCs w:val="32"/>
          <w:bdr w:val="none" w:color="auto" w:sz="0" w:space="0"/>
        </w:rPr>
        <w:t>2</w:t>
      </w:r>
      <w:r>
        <w:rPr>
          <w:rFonts w:hint="eastAsia" w:ascii="仿宋_GB2312" w:hAnsi="仿宋" w:eastAsia="仿宋_GB2312" w:cs="仿宋_GB2312"/>
          <w:i w:val="0"/>
          <w:caps w:val="0"/>
          <w:color w:val="000000"/>
          <w:spacing w:val="0"/>
          <w:sz w:val="32"/>
          <w:szCs w:val="32"/>
          <w:bdr w:val="none" w:color="auto" w:sz="0" w:space="0"/>
        </w:rPr>
        <w:t>亿美元。新增境外投资项目</w:t>
      </w:r>
      <w:r>
        <w:rPr>
          <w:rFonts w:hint="eastAsia" w:ascii="仿宋" w:hAnsi="仿宋" w:eastAsia="仿宋" w:cs="仿宋"/>
          <w:i w:val="0"/>
          <w:caps w:val="0"/>
          <w:color w:val="000000"/>
          <w:spacing w:val="0"/>
          <w:sz w:val="32"/>
          <w:szCs w:val="32"/>
          <w:bdr w:val="none" w:color="auto" w:sz="0" w:space="0"/>
        </w:rPr>
        <w:t>52</w:t>
      </w:r>
      <w:r>
        <w:rPr>
          <w:rFonts w:hint="eastAsia" w:ascii="仿宋_GB2312" w:hAnsi="仿宋" w:eastAsia="仿宋_GB2312" w:cs="仿宋_GB2312"/>
          <w:i w:val="0"/>
          <w:caps w:val="0"/>
          <w:color w:val="000000"/>
          <w:spacing w:val="0"/>
          <w:sz w:val="32"/>
          <w:szCs w:val="32"/>
          <w:bdr w:val="none" w:color="auto" w:sz="0" w:space="0"/>
        </w:rPr>
        <w:t>个，其中增资项目</w:t>
      </w:r>
      <w:r>
        <w:rPr>
          <w:rFonts w:hint="eastAsia" w:ascii="仿宋" w:hAnsi="仿宋" w:eastAsia="仿宋" w:cs="仿宋"/>
          <w:i w:val="0"/>
          <w:caps w:val="0"/>
          <w:color w:val="000000"/>
          <w:spacing w:val="0"/>
          <w:sz w:val="32"/>
          <w:szCs w:val="32"/>
          <w:bdr w:val="none" w:color="auto" w:sz="0" w:space="0"/>
        </w:rPr>
        <w:t>10</w:t>
      </w:r>
      <w:r>
        <w:rPr>
          <w:rFonts w:hint="eastAsia" w:ascii="仿宋_GB2312" w:hAnsi="仿宋" w:eastAsia="仿宋_GB2312" w:cs="仿宋_GB2312"/>
          <w:i w:val="0"/>
          <w:caps w:val="0"/>
          <w:color w:val="000000"/>
          <w:spacing w:val="0"/>
          <w:sz w:val="32"/>
          <w:szCs w:val="32"/>
          <w:bdr w:val="none" w:color="auto" w:sz="0" w:space="0"/>
        </w:rPr>
        <w:t>个，境外协议投资完成</w:t>
      </w:r>
      <w:r>
        <w:rPr>
          <w:rFonts w:hint="eastAsia" w:ascii="仿宋" w:hAnsi="仿宋" w:eastAsia="仿宋" w:cs="仿宋"/>
          <w:i w:val="0"/>
          <w:caps w:val="0"/>
          <w:color w:val="000000"/>
          <w:spacing w:val="0"/>
          <w:sz w:val="32"/>
          <w:szCs w:val="32"/>
          <w:bdr w:val="none" w:color="auto" w:sz="0" w:space="0"/>
        </w:rPr>
        <w:t>1.97</w:t>
      </w:r>
      <w:r>
        <w:rPr>
          <w:rFonts w:hint="eastAsia" w:ascii="仿宋_GB2312" w:hAnsi="仿宋" w:eastAsia="仿宋_GB2312" w:cs="仿宋_GB2312"/>
          <w:i w:val="0"/>
          <w:caps w:val="0"/>
          <w:color w:val="000000"/>
          <w:spacing w:val="0"/>
          <w:sz w:val="32"/>
          <w:szCs w:val="32"/>
          <w:bdr w:val="none" w:color="auto" w:sz="0" w:space="0"/>
        </w:rPr>
        <w:t>亿美元。签发自贸协定项下优惠原产地证书2</w:t>
      </w:r>
      <w:r>
        <w:rPr>
          <w:rFonts w:hint="eastAsia" w:ascii="仿宋" w:hAnsi="仿宋" w:eastAsia="仿宋" w:cs="仿宋"/>
          <w:i w:val="0"/>
          <w:caps w:val="0"/>
          <w:color w:val="000000"/>
          <w:spacing w:val="0"/>
          <w:sz w:val="32"/>
          <w:szCs w:val="32"/>
          <w:bdr w:val="none" w:color="auto" w:sz="0" w:space="0"/>
        </w:rPr>
        <w:t>.63</w:t>
      </w:r>
      <w:r>
        <w:rPr>
          <w:rFonts w:hint="eastAsia" w:ascii="仿宋_GB2312" w:hAnsi="仿宋" w:eastAsia="仿宋_GB2312" w:cs="仿宋_GB2312"/>
          <w:i w:val="0"/>
          <w:caps w:val="0"/>
          <w:color w:val="000000"/>
          <w:spacing w:val="0"/>
          <w:sz w:val="32"/>
          <w:szCs w:val="32"/>
          <w:bdr w:val="none" w:color="auto" w:sz="0" w:space="0"/>
        </w:rPr>
        <w:t>万份，签证金额</w:t>
      </w:r>
      <w:r>
        <w:rPr>
          <w:rFonts w:hint="eastAsia" w:ascii="仿宋" w:hAnsi="仿宋" w:eastAsia="仿宋" w:cs="仿宋"/>
          <w:i w:val="0"/>
          <w:caps w:val="0"/>
          <w:color w:val="000000"/>
          <w:spacing w:val="0"/>
          <w:sz w:val="32"/>
          <w:szCs w:val="32"/>
          <w:bdr w:val="none" w:color="auto" w:sz="0" w:space="0"/>
        </w:rPr>
        <w:t>12.13</w:t>
      </w:r>
      <w:r>
        <w:rPr>
          <w:rFonts w:hint="eastAsia" w:ascii="仿宋_GB2312" w:hAnsi="仿宋" w:eastAsia="仿宋_GB2312" w:cs="仿宋_GB2312"/>
          <w:i w:val="0"/>
          <w:caps w:val="0"/>
          <w:color w:val="000000"/>
          <w:spacing w:val="0"/>
          <w:sz w:val="32"/>
          <w:szCs w:val="32"/>
          <w:bdr w:val="none" w:color="auto" w:sz="0" w:space="0"/>
        </w:rPr>
        <w:t>亿美元，为企业减免进口国关税</w:t>
      </w:r>
      <w:r>
        <w:rPr>
          <w:rFonts w:hint="eastAsia" w:ascii="仿宋" w:hAnsi="仿宋" w:eastAsia="仿宋" w:cs="仿宋"/>
          <w:i w:val="0"/>
          <w:caps w:val="0"/>
          <w:color w:val="000000"/>
          <w:spacing w:val="0"/>
          <w:sz w:val="32"/>
          <w:szCs w:val="32"/>
          <w:bdr w:val="none" w:color="auto" w:sz="0" w:space="0"/>
        </w:rPr>
        <w:t>4.3</w:t>
      </w:r>
      <w:r>
        <w:rPr>
          <w:rFonts w:hint="eastAsia" w:ascii="仿宋_GB2312" w:hAnsi="仿宋" w:eastAsia="仿宋_GB2312" w:cs="仿宋_GB2312"/>
          <w:i w:val="0"/>
          <w:caps w:val="0"/>
          <w:color w:val="000000"/>
          <w:spacing w:val="0"/>
          <w:sz w:val="32"/>
          <w:szCs w:val="32"/>
          <w:bdr w:val="none" w:color="auto" w:sz="0" w:space="0"/>
        </w:rPr>
        <w:t>亿元。组织企业参加中国纺联春季联展、广交会、进博会等重点展会。南华、颐高等跨境电商产业园项目落地。跨境电商人才实训基地、菜鸟跨境出海服务中心等机构揭牌。依工聚合等5家企业被评为外资研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30" w:right="0" w:firstLine="640"/>
        <w:jc w:val="both"/>
        <w:rPr>
          <w:rFonts w:hint="default" w:ascii="Times New Roman" w:hAnsi="Times New Roman" w:cs="Times New Roman"/>
          <w:i w:val="0"/>
          <w:caps w:val="0"/>
          <w:color w:val="000000"/>
          <w:spacing w:val="0"/>
          <w:sz w:val="32"/>
          <w:szCs w:val="32"/>
        </w:rPr>
      </w:pPr>
      <w:r>
        <w:rPr>
          <w:rFonts w:hint="eastAsia" w:ascii="仿宋_GB2312" w:hAnsi="仿宋" w:eastAsia="仿宋_GB2312" w:cs="仿宋_GB2312"/>
          <w:b/>
          <w:i w:val="0"/>
          <w:caps w:val="0"/>
          <w:color w:val="000000"/>
          <w:spacing w:val="0"/>
          <w:sz w:val="32"/>
          <w:szCs w:val="32"/>
          <w:bdr w:val="none" w:color="auto" w:sz="0" w:space="0"/>
        </w:rPr>
        <w:t>4</w:t>
      </w:r>
      <w:r>
        <w:rPr>
          <w:rFonts w:hint="eastAsia" w:ascii="仿宋" w:hAnsi="仿宋" w:eastAsia="仿宋" w:cs="仿宋"/>
          <w:b/>
          <w:i w:val="0"/>
          <w:caps w:val="0"/>
          <w:color w:val="000000"/>
          <w:spacing w:val="0"/>
          <w:sz w:val="32"/>
          <w:szCs w:val="32"/>
          <w:bdr w:val="none" w:color="auto" w:sz="0" w:space="0"/>
        </w:rPr>
        <w:t>.</w:t>
      </w:r>
      <w:r>
        <w:rPr>
          <w:rFonts w:hint="eastAsia" w:ascii="仿宋_GB2312" w:hAnsi="仿宋" w:eastAsia="仿宋_GB2312" w:cs="仿宋_GB2312"/>
          <w:b/>
          <w:i w:val="0"/>
          <w:caps w:val="0"/>
          <w:color w:val="000000"/>
          <w:spacing w:val="0"/>
          <w:sz w:val="32"/>
          <w:szCs w:val="32"/>
          <w:bdr w:val="none" w:color="auto" w:sz="0" w:space="0"/>
        </w:rPr>
        <w:t>文体旅发展亮点较多。</w:t>
      </w:r>
      <w:r>
        <w:rPr>
          <w:rFonts w:hint="eastAsia" w:ascii="仿宋_GB2312" w:hAnsi="仿宋" w:eastAsia="仿宋_GB2312" w:cs="仿宋_GB2312"/>
          <w:i w:val="0"/>
          <w:caps w:val="0"/>
          <w:color w:val="000000"/>
          <w:spacing w:val="0"/>
          <w:sz w:val="32"/>
          <w:szCs w:val="32"/>
          <w:bdr w:val="none" w:color="auto" w:sz="0" w:space="0"/>
        </w:rPr>
        <w:t>预计全区接待境内外游客</w:t>
      </w:r>
      <w:r>
        <w:rPr>
          <w:rFonts w:hint="eastAsia" w:ascii="仿宋" w:hAnsi="仿宋" w:eastAsia="仿宋" w:cs="仿宋"/>
          <w:i w:val="0"/>
          <w:caps w:val="0"/>
          <w:color w:val="000000"/>
          <w:spacing w:val="0"/>
          <w:sz w:val="32"/>
          <w:szCs w:val="32"/>
          <w:bdr w:val="none" w:color="auto" w:sz="0" w:space="0"/>
        </w:rPr>
        <w:t>2260</w:t>
      </w:r>
      <w:r>
        <w:rPr>
          <w:rFonts w:hint="eastAsia" w:ascii="仿宋_GB2312" w:hAnsi="仿宋" w:eastAsia="仿宋_GB2312" w:cs="仿宋_GB2312"/>
          <w:i w:val="0"/>
          <w:caps w:val="0"/>
          <w:color w:val="000000"/>
          <w:spacing w:val="0"/>
          <w:sz w:val="32"/>
          <w:szCs w:val="32"/>
          <w:bdr w:val="none" w:color="auto" w:sz="0" w:space="0"/>
        </w:rPr>
        <w:t>万人次,增长</w:t>
      </w:r>
      <w:r>
        <w:rPr>
          <w:rFonts w:hint="eastAsia" w:ascii="仿宋" w:hAnsi="仿宋" w:eastAsia="仿宋" w:cs="仿宋"/>
          <w:i w:val="0"/>
          <w:caps w:val="0"/>
          <w:color w:val="000000"/>
          <w:spacing w:val="0"/>
          <w:sz w:val="32"/>
          <w:szCs w:val="32"/>
          <w:bdr w:val="none" w:color="auto" w:sz="0" w:space="0"/>
        </w:rPr>
        <w:t>20.6</w:t>
      </w:r>
      <w:r>
        <w:rPr>
          <w:rFonts w:hint="eastAsia" w:ascii="仿宋_GB2312" w:hAnsi="仿宋" w:eastAsia="仿宋_GB2312" w:cs="仿宋_GB2312"/>
          <w:i w:val="0"/>
          <w:caps w:val="0"/>
          <w:color w:val="000000"/>
          <w:spacing w:val="0"/>
          <w:sz w:val="32"/>
          <w:szCs w:val="32"/>
          <w:bdr w:val="none" w:color="auto" w:sz="0" w:space="0"/>
        </w:rPr>
        <w:t>%；完成规上文化产业营收</w:t>
      </w:r>
      <w:r>
        <w:rPr>
          <w:rFonts w:hint="eastAsia" w:ascii="仿宋" w:hAnsi="仿宋" w:eastAsia="仿宋" w:cs="仿宋"/>
          <w:i w:val="0"/>
          <w:caps w:val="0"/>
          <w:color w:val="000000"/>
          <w:spacing w:val="0"/>
          <w:sz w:val="32"/>
          <w:szCs w:val="32"/>
          <w:bdr w:val="none" w:color="auto" w:sz="0" w:space="0"/>
        </w:rPr>
        <w:t>220</w:t>
      </w:r>
      <w:r>
        <w:rPr>
          <w:rFonts w:hint="eastAsia" w:ascii="仿宋_GB2312" w:hAnsi="仿宋" w:eastAsia="仿宋_GB2312" w:cs="仿宋_GB2312"/>
          <w:i w:val="0"/>
          <w:caps w:val="0"/>
          <w:color w:val="000000"/>
          <w:spacing w:val="0"/>
          <w:sz w:val="32"/>
          <w:szCs w:val="32"/>
          <w:bdr w:val="none" w:color="auto" w:sz="0" w:space="0"/>
        </w:rPr>
        <w:t>亿元，增长</w:t>
      </w:r>
      <w:r>
        <w:rPr>
          <w:rFonts w:hint="eastAsia" w:ascii="仿宋" w:hAnsi="仿宋" w:eastAsia="仿宋" w:cs="仿宋"/>
          <w:i w:val="0"/>
          <w:caps w:val="0"/>
          <w:color w:val="000000"/>
          <w:spacing w:val="0"/>
          <w:sz w:val="32"/>
          <w:szCs w:val="32"/>
          <w:bdr w:val="none" w:color="auto" w:sz="0" w:space="0"/>
        </w:rPr>
        <w:t>11</w:t>
      </w:r>
      <w:r>
        <w:rPr>
          <w:rFonts w:hint="eastAsia" w:ascii="仿宋_GB2312" w:hAnsi="仿宋" w:eastAsia="仿宋_GB2312" w:cs="仿宋_GB2312"/>
          <w:i w:val="0"/>
          <w:caps w:val="0"/>
          <w:color w:val="000000"/>
          <w:spacing w:val="0"/>
          <w:sz w:val="32"/>
          <w:szCs w:val="32"/>
          <w:bdr w:val="none" w:color="auto" w:sz="0" w:space="0"/>
        </w:rPr>
        <w:t>%。我区入选2024中国市辖区旅游综合竞争力百强区。东太湖生态旅游度假区晋升国家级。“蚕花里 太湖东”线路入选全国乡村旅游精品线路。太湖雪获评国家级文化产业示范基地。村上长漾里入选全国最美乡村公共文化空间。盛泽先蚕祠入选全国“四季村晚”示范展示点。举办国际攀联世界杯攀岩赛、苏州东太湖半程马拉松、全国青少年帆船联赛、环太湖国际公路自行车赛等品牌赛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楷体_GB2312" w:hAnsi="楷体" w:eastAsia="楷体_GB2312" w:cs="楷体_GB2312"/>
          <w:b/>
          <w:i w:val="0"/>
          <w:caps w:val="0"/>
          <w:color w:val="000000"/>
          <w:spacing w:val="0"/>
          <w:sz w:val="32"/>
          <w:szCs w:val="32"/>
          <w:bdr w:val="none" w:color="auto" w:sz="0" w:space="0"/>
        </w:rPr>
        <w:t>一年来，我们谋改革、求创新，国家战略实现新突破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1.国家战略纵深推进。</w:t>
      </w:r>
      <w:r>
        <w:rPr>
          <w:rFonts w:hint="eastAsia" w:ascii="仿宋_GB2312" w:hAnsi="仿宋" w:eastAsia="仿宋_GB2312" w:cs="仿宋_GB2312"/>
          <w:i w:val="0"/>
          <w:caps w:val="0"/>
          <w:color w:val="000000"/>
          <w:spacing w:val="0"/>
          <w:sz w:val="32"/>
          <w:szCs w:val="32"/>
          <w:bdr w:val="none" w:color="auto" w:sz="0" w:space="0"/>
        </w:rPr>
        <w:t>省委、省政府印发《关于推动长三角生态绿色一体化发展示范区高质量发展的若干政策意见》，提出支持示范区发展四大类15条支持政策及保障措施。示范区首批11项、第二批7项改革事项获国家授权。承办示范区工作推进会和开发者大会暨全链接大会。出台落实《长三角生态绿色一体化发展示范区建设三年行动计划（2024—2026年）》。有序推进106项示范区建设重点工作和42项先行启动区重点工作。协调推进对口支援协作合作。在赛迪百强区榜单中，我区排名第8。在全国综合实力百强区、投资潜力百强区榜单中，我区排名第7、第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2.改革攻坚成效显著。</w:t>
      </w:r>
      <w:r>
        <w:rPr>
          <w:rFonts w:hint="eastAsia" w:ascii="仿宋_GB2312" w:hAnsi="仿宋" w:eastAsia="仿宋_GB2312" w:cs="仿宋_GB2312"/>
          <w:i w:val="0"/>
          <w:caps w:val="0"/>
          <w:color w:val="000000"/>
          <w:spacing w:val="0"/>
          <w:sz w:val="32"/>
          <w:szCs w:val="32"/>
          <w:bdr w:val="none" w:color="auto" w:sz="0" w:space="0"/>
        </w:rPr>
        <w:t>全力推进37项年度重点改革工作，推动改革与发展深度融合，实现项目建设与制度创新“双轮驱动”。推进分布式光伏开发全国试点建设，预计新增并网装机容量超2</w:t>
      </w:r>
      <w:r>
        <w:rPr>
          <w:rFonts w:hint="eastAsia" w:ascii="仿宋" w:hAnsi="仿宋" w:eastAsia="仿宋" w:cs="仿宋"/>
          <w:i w:val="0"/>
          <w:caps w:val="0"/>
          <w:color w:val="000000"/>
          <w:spacing w:val="0"/>
          <w:sz w:val="32"/>
          <w:szCs w:val="32"/>
          <w:bdr w:val="none" w:color="auto" w:sz="0" w:space="0"/>
        </w:rPr>
        <w:t>80</w:t>
      </w:r>
      <w:r>
        <w:rPr>
          <w:rFonts w:hint="eastAsia" w:ascii="仿宋_GB2312" w:hAnsi="仿宋" w:eastAsia="仿宋_GB2312" w:cs="仿宋_GB2312"/>
          <w:i w:val="0"/>
          <w:caps w:val="0"/>
          <w:color w:val="000000"/>
          <w:spacing w:val="0"/>
          <w:sz w:val="32"/>
          <w:szCs w:val="32"/>
          <w:bdr w:val="none" w:color="auto" w:sz="0" w:space="0"/>
        </w:rPr>
        <w:t>兆瓦。“创新跨域低空交通模式”“创新驱动发展 推动行业‘芯’突破”两大案例入选“2024年度中国改革典型案例”。推进“拿地即开工”常态化，完成项目</w:t>
      </w:r>
      <w:r>
        <w:rPr>
          <w:rFonts w:hint="eastAsia" w:ascii="仿宋" w:hAnsi="仿宋" w:eastAsia="仿宋" w:cs="仿宋"/>
          <w:i w:val="0"/>
          <w:caps w:val="0"/>
          <w:color w:val="000000"/>
          <w:spacing w:val="0"/>
          <w:sz w:val="32"/>
          <w:szCs w:val="32"/>
          <w:bdr w:val="none" w:color="auto" w:sz="0" w:space="0"/>
        </w:rPr>
        <w:t>43</w:t>
      </w:r>
      <w:r>
        <w:rPr>
          <w:rFonts w:hint="eastAsia" w:ascii="仿宋_GB2312" w:hAnsi="仿宋" w:eastAsia="仿宋_GB2312" w:cs="仿宋_GB2312"/>
          <w:i w:val="0"/>
          <w:caps w:val="0"/>
          <w:color w:val="000000"/>
          <w:spacing w:val="0"/>
          <w:sz w:val="32"/>
          <w:szCs w:val="32"/>
          <w:bdr w:val="none" w:color="auto" w:sz="0" w:space="0"/>
        </w:rPr>
        <w:t>个，总投资</w:t>
      </w:r>
      <w:r>
        <w:rPr>
          <w:rFonts w:hint="eastAsia" w:ascii="仿宋" w:hAnsi="仿宋" w:eastAsia="仿宋" w:cs="仿宋"/>
          <w:i w:val="0"/>
          <w:caps w:val="0"/>
          <w:color w:val="000000"/>
          <w:spacing w:val="0"/>
          <w:sz w:val="32"/>
          <w:szCs w:val="32"/>
          <w:bdr w:val="none" w:color="auto" w:sz="0" w:space="0"/>
        </w:rPr>
        <w:t>321.28</w:t>
      </w:r>
      <w:r>
        <w:rPr>
          <w:rFonts w:hint="eastAsia" w:ascii="仿宋_GB2312" w:hAnsi="仿宋" w:eastAsia="仿宋_GB2312" w:cs="仿宋_GB2312"/>
          <w:i w:val="0"/>
          <w:caps w:val="0"/>
          <w:color w:val="000000"/>
          <w:spacing w:val="0"/>
          <w:sz w:val="32"/>
          <w:szCs w:val="32"/>
          <w:bdr w:val="none" w:color="auto" w:sz="0" w:space="0"/>
        </w:rPr>
        <w:t>亿元。扎实推进低效工业企业整优提升，完成低效工业用地转型更新2216亩，新开工建设151万平方米，新开工优质“工业上楼”项目18个。推进全域土地综合整治，以空间治理带动经济社会治理能力和治理水平全面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3.营商环境不断优化。</w:t>
      </w:r>
      <w:r>
        <w:rPr>
          <w:rFonts w:hint="eastAsia" w:ascii="仿宋_GB2312" w:hAnsi="仿宋" w:eastAsia="仿宋_GB2312" w:cs="仿宋_GB2312"/>
          <w:i w:val="0"/>
          <w:caps w:val="0"/>
          <w:color w:val="000000"/>
          <w:spacing w:val="0"/>
          <w:sz w:val="32"/>
          <w:szCs w:val="32"/>
          <w:bdr w:val="none" w:color="auto" w:sz="0" w:space="0"/>
        </w:rPr>
        <w:t>优化“一网通办”体系，推进城市驾驶舱建设，夯实数字政府底座。推进“基层高频事项一平台办理”，实现综窗镇村两级全覆盖，累计办件量达</w:t>
      </w:r>
      <w:r>
        <w:rPr>
          <w:rFonts w:hint="eastAsia" w:ascii="仿宋" w:hAnsi="仿宋" w:eastAsia="仿宋" w:cs="仿宋"/>
          <w:i w:val="0"/>
          <w:caps w:val="0"/>
          <w:color w:val="000000"/>
          <w:spacing w:val="0"/>
          <w:sz w:val="32"/>
          <w:szCs w:val="32"/>
          <w:bdr w:val="none" w:color="auto" w:sz="0" w:space="0"/>
        </w:rPr>
        <w:t>10017</w:t>
      </w:r>
      <w:r>
        <w:rPr>
          <w:rFonts w:hint="eastAsia" w:ascii="仿宋_GB2312" w:hAnsi="仿宋" w:eastAsia="仿宋_GB2312" w:cs="仿宋_GB2312"/>
          <w:i w:val="0"/>
          <w:caps w:val="0"/>
          <w:color w:val="000000"/>
          <w:spacing w:val="0"/>
          <w:sz w:val="32"/>
          <w:szCs w:val="32"/>
          <w:bdr w:val="none" w:color="auto" w:sz="0" w:space="0"/>
        </w:rPr>
        <w:t>件。“跨域通办·云综窗”连接6省1</w:t>
      </w:r>
      <w:r>
        <w:rPr>
          <w:rFonts w:hint="eastAsia" w:ascii="仿宋" w:hAnsi="仿宋" w:eastAsia="仿宋" w:cs="仿宋"/>
          <w:i w:val="0"/>
          <w:caps w:val="0"/>
          <w:color w:val="000000"/>
          <w:spacing w:val="0"/>
          <w:sz w:val="32"/>
          <w:szCs w:val="32"/>
          <w:bdr w:val="none" w:color="auto" w:sz="0" w:space="0"/>
        </w:rPr>
        <w:t>6</w:t>
      </w:r>
      <w:r>
        <w:rPr>
          <w:rFonts w:hint="eastAsia" w:ascii="仿宋_GB2312" w:hAnsi="仿宋" w:eastAsia="仿宋_GB2312" w:cs="仿宋_GB2312"/>
          <w:i w:val="0"/>
          <w:caps w:val="0"/>
          <w:color w:val="000000"/>
          <w:spacing w:val="0"/>
          <w:sz w:val="32"/>
          <w:szCs w:val="32"/>
          <w:bdr w:val="none" w:color="auto" w:sz="0" w:space="0"/>
        </w:rPr>
        <w:t>个地区，实现</w:t>
      </w:r>
      <w:r>
        <w:rPr>
          <w:rFonts w:hint="eastAsia" w:ascii="仿宋" w:hAnsi="仿宋" w:eastAsia="仿宋" w:cs="仿宋"/>
          <w:i w:val="0"/>
          <w:caps w:val="0"/>
          <w:color w:val="000000"/>
          <w:spacing w:val="0"/>
          <w:sz w:val="32"/>
          <w:szCs w:val="32"/>
          <w:bdr w:val="none" w:color="auto" w:sz="0" w:space="0"/>
        </w:rPr>
        <w:t>443</w:t>
      </w:r>
      <w:r>
        <w:rPr>
          <w:rFonts w:hint="eastAsia" w:ascii="仿宋_GB2312" w:hAnsi="仿宋" w:eastAsia="仿宋_GB2312" w:cs="仿宋_GB2312"/>
          <w:i w:val="0"/>
          <w:caps w:val="0"/>
          <w:color w:val="000000"/>
          <w:spacing w:val="0"/>
          <w:sz w:val="32"/>
          <w:szCs w:val="32"/>
          <w:bdr w:val="none" w:color="auto" w:sz="0" w:space="0"/>
        </w:rPr>
        <w:t>个高频事项跨域通办。梳理发布621项“免证办”事项清单。持续深化“乐业吴江”工程，累计为企送工</w:t>
      </w:r>
      <w:r>
        <w:rPr>
          <w:rFonts w:hint="eastAsia" w:ascii="仿宋" w:hAnsi="仿宋" w:eastAsia="仿宋" w:cs="仿宋"/>
          <w:i w:val="0"/>
          <w:caps w:val="0"/>
          <w:color w:val="000000"/>
          <w:spacing w:val="0"/>
          <w:sz w:val="32"/>
          <w:szCs w:val="32"/>
          <w:bdr w:val="none" w:color="auto" w:sz="0" w:space="0"/>
        </w:rPr>
        <w:t>8.5</w:t>
      </w:r>
      <w:r>
        <w:rPr>
          <w:rFonts w:hint="eastAsia" w:ascii="仿宋_GB2312" w:hAnsi="仿宋" w:eastAsia="仿宋_GB2312" w:cs="仿宋_GB2312"/>
          <w:i w:val="0"/>
          <w:caps w:val="0"/>
          <w:color w:val="000000"/>
          <w:spacing w:val="0"/>
          <w:sz w:val="32"/>
          <w:szCs w:val="32"/>
          <w:bdr w:val="none" w:color="auto" w:sz="0" w:space="0"/>
        </w:rPr>
        <w:t>万人次，开展职业技能培训</w:t>
      </w:r>
      <w:r>
        <w:rPr>
          <w:rFonts w:hint="eastAsia" w:ascii="仿宋" w:hAnsi="仿宋" w:eastAsia="仿宋" w:cs="仿宋"/>
          <w:i w:val="0"/>
          <w:caps w:val="0"/>
          <w:color w:val="000000"/>
          <w:spacing w:val="0"/>
          <w:sz w:val="32"/>
          <w:szCs w:val="32"/>
          <w:bdr w:val="none" w:color="auto" w:sz="0" w:space="0"/>
        </w:rPr>
        <w:t>2.3</w:t>
      </w:r>
      <w:r>
        <w:rPr>
          <w:rFonts w:hint="eastAsia" w:ascii="仿宋_GB2312" w:hAnsi="仿宋" w:eastAsia="仿宋_GB2312" w:cs="仿宋_GB2312"/>
          <w:i w:val="0"/>
          <w:caps w:val="0"/>
          <w:color w:val="000000"/>
          <w:spacing w:val="0"/>
          <w:sz w:val="32"/>
          <w:szCs w:val="32"/>
          <w:bdr w:val="none" w:color="auto" w:sz="0" w:space="0"/>
        </w:rPr>
        <w:t>万人次。全区8个区镇17个企业服务中心挂牌运行，用好“吴江惠企一键通”平台，实现政策主动匹配和服务“一站式”获取。众安桥村“农村信用体系建设”等3个案例获评市社会信用体系建设典型案例。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楷体_GB2312" w:hAnsi="楷体" w:eastAsia="楷体_GB2312" w:cs="楷体_GB2312"/>
          <w:b/>
          <w:i w:val="0"/>
          <w:caps w:val="0"/>
          <w:color w:val="000000"/>
          <w:spacing w:val="0"/>
          <w:sz w:val="32"/>
          <w:szCs w:val="32"/>
          <w:bdr w:val="none" w:color="auto" w:sz="0" w:space="0"/>
        </w:rPr>
        <w:t>一年来，我们强兜底、促和谐，民生福祉缔结新成果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1.综合保障坚实有力。</w:t>
      </w:r>
      <w:r>
        <w:rPr>
          <w:rFonts w:hint="eastAsia" w:ascii="仿宋_GB2312" w:hAnsi="仿宋" w:eastAsia="仿宋_GB2312" w:cs="仿宋_GB2312"/>
          <w:i w:val="0"/>
          <w:caps w:val="0"/>
          <w:color w:val="000000"/>
          <w:spacing w:val="0"/>
          <w:sz w:val="32"/>
          <w:szCs w:val="32"/>
          <w:bdr w:val="none" w:color="auto" w:sz="0" w:space="0"/>
        </w:rPr>
        <w:t>完成一般公共预算支出</w:t>
      </w:r>
      <w:r>
        <w:rPr>
          <w:rFonts w:hint="eastAsia" w:ascii="仿宋" w:hAnsi="仿宋" w:eastAsia="仿宋" w:cs="仿宋"/>
          <w:i w:val="0"/>
          <w:caps w:val="0"/>
          <w:color w:val="000000"/>
          <w:spacing w:val="0"/>
          <w:sz w:val="32"/>
          <w:szCs w:val="32"/>
          <w:bdr w:val="none" w:color="auto" w:sz="0" w:space="0"/>
        </w:rPr>
        <w:t>347.76</w:t>
      </w:r>
      <w:r>
        <w:rPr>
          <w:rFonts w:hint="eastAsia" w:ascii="仿宋_GB2312" w:hAnsi="仿宋" w:eastAsia="仿宋_GB2312" w:cs="仿宋_GB2312"/>
          <w:i w:val="0"/>
          <w:caps w:val="0"/>
          <w:color w:val="000000"/>
          <w:spacing w:val="0"/>
          <w:sz w:val="32"/>
          <w:szCs w:val="32"/>
          <w:bdr w:val="none" w:color="auto" w:sz="0" w:space="0"/>
        </w:rPr>
        <w:t>亿元，其中民生领域支出占比</w:t>
      </w:r>
      <w:r>
        <w:rPr>
          <w:rFonts w:hint="eastAsia" w:ascii="仿宋" w:hAnsi="仿宋" w:eastAsia="仿宋" w:cs="仿宋"/>
          <w:i w:val="0"/>
          <w:caps w:val="0"/>
          <w:color w:val="000000"/>
          <w:spacing w:val="0"/>
          <w:sz w:val="32"/>
          <w:szCs w:val="32"/>
          <w:bdr w:val="none" w:color="auto" w:sz="0" w:space="0"/>
        </w:rPr>
        <w:t>85.1</w:t>
      </w:r>
      <w:r>
        <w:rPr>
          <w:rFonts w:hint="eastAsia" w:ascii="仿宋_GB2312" w:hAnsi="仿宋" w:eastAsia="仿宋_GB2312" w:cs="仿宋_GB2312"/>
          <w:i w:val="0"/>
          <w:caps w:val="0"/>
          <w:color w:val="000000"/>
          <w:spacing w:val="0"/>
          <w:sz w:val="32"/>
          <w:szCs w:val="32"/>
          <w:bdr w:val="none" w:color="auto" w:sz="0" w:space="0"/>
        </w:rPr>
        <w:t>%。新增住房公积金缴存企业</w:t>
      </w:r>
      <w:r>
        <w:rPr>
          <w:rFonts w:hint="eastAsia" w:ascii="仿宋" w:hAnsi="仿宋" w:eastAsia="仿宋" w:cs="仿宋"/>
          <w:i w:val="0"/>
          <w:caps w:val="0"/>
          <w:color w:val="000000"/>
          <w:spacing w:val="0"/>
          <w:sz w:val="32"/>
          <w:szCs w:val="32"/>
          <w:bdr w:val="none" w:color="auto" w:sz="0" w:space="0"/>
        </w:rPr>
        <w:t>2100</w:t>
      </w:r>
      <w:r>
        <w:rPr>
          <w:rFonts w:hint="eastAsia" w:ascii="仿宋_GB2312" w:hAnsi="仿宋" w:eastAsia="仿宋_GB2312" w:cs="仿宋_GB2312"/>
          <w:i w:val="0"/>
          <w:caps w:val="0"/>
          <w:color w:val="000000"/>
          <w:spacing w:val="0"/>
          <w:sz w:val="32"/>
          <w:szCs w:val="32"/>
          <w:bdr w:val="none" w:color="auto" w:sz="0" w:space="0"/>
        </w:rPr>
        <w:t>家，新增缴存职工</w:t>
      </w:r>
      <w:r>
        <w:rPr>
          <w:rFonts w:hint="eastAsia" w:ascii="仿宋" w:hAnsi="仿宋" w:eastAsia="仿宋" w:cs="仿宋"/>
          <w:i w:val="0"/>
          <w:caps w:val="0"/>
          <w:color w:val="000000"/>
          <w:spacing w:val="0"/>
          <w:sz w:val="32"/>
          <w:szCs w:val="32"/>
          <w:bdr w:val="none" w:color="auto" w:sz="0" w:space="0"/>
        </w:rPr>
        <w:t>8.71</w:t>
      </w:r>
      <w:r>
        <w:rPr>
          <w:rFonts w:hint="eastAsia" w:ascii="仿宋_GB2312" w:hAnsi="仿宋" w:eastAsia="仿宋_GB2312" w:cs="仿宋_GB2312"/>
          <w:i w:val="0"/>
          <w:caps w:val="0"/>
          <w:color w:val="000000"/>
          <w:spacing w:val="0"/>
          <w:sz w:val="32"/>
          <w:szCs w:val="32"/>
          <w:bdr w:val="none" w:color="auto" w:sz="0" w:space="0"/>
        </w:rPr>
        <w:t>万人，新增灵活就业缴存人员</w:t>
      </w:r>
      <w:r>
        <w:rPr>
          <w:rFonts w:hint="eastAsia" w:ascii="仿宋" w:hAnsi="仿宋" w:eastAsia="仿宋" w:cs="仿宋"/>
          <w:i w:val="0"/>
          <w:caps w:val="0"/>
          <w:color w:val="000000"/>
          <w:spacing w:val="0"/>
          <w:sz w:val="32"/>
          <w:szCs w:val="32"/>
          <w:bdr w:val="none" w:color="auto" w:sz="0" w:space="0"/>
        </w:rPr>
        <w:t>1.34</w:t>
      </w:r>
      <w:r>
        <w:rPr>
          <w:rFonts w:hint="eastAsia" w:ascii="仿宋_GB2312" w:hAnsi="仿宋" w:eastAsia="仿宋_GB2312" w:cs="仿宋_GB2312"/>
          <w:i w:val="0"/>
          <w:caps w:val="0"/>
          <w:color w:val="000000"/>
          <w:spacing w:val="0"/>
          <w:sz w:val="32"/>
          <w:szCs w:val="32"/>
          <w:bdr w:val="none" w:color="auto" w:sz="0" w:space="0"/>
        </w:rPr>
        <w:t>万人。城乡居民基本养老保险基础养老金标准提升至</w:t>
      </w:r>
      <w:r>
        <w:rPr>
          <w:rFonts w:hint="eastAsia" w:ascii="仿宋" w:hAnsi="仿宋" w:eastAsia="仿宋" w:cs="仿宋"/>
          <w:i w:val="0"/>
          <w:caps w:val="0"/>
          <w:color w:val="000000"/>
          <w:spacing w:val="0"/>
          <w:sz w:val="32"/>
          <w:szCs w:val="32"/>
          <w:bdr w:val="none" w:color="auto" w:sz="0" w:space="0"/>
        </w:rPr>
        <w:t>685</w:t>
      </w:r>
      <w:r>
        <w:rPr>
          <w:rFonts w:hint="eastAsia" w:ascii="仿宋_GB2312" w:hAnsi="仿宋" w:eastAsia="仿宋_GB2312" w:cs="仿宋_GB2312"/>
          <w:i w:val="0"/>
          <w:caps w:val="0"/>
          <w:color w:val="000000"/>
          <w:spacing w:val="0"/>
          <w:sz w:val="32"/>
          <w:szCs w:val="32"/>
          <w:bdr w:val="none" w:color="auto" w:sz="0" w:space="0"/>
        </w:rPr>
        <w:t>元/月。发放生活救助（补贴）金</w:t>
      </w:r>
      <w:r>
        <w:rPr>
          <w:rFonts w:hint="eastAsia" w:ascii="仿宋" w:hAnsi="仿宋" w:eastAsia="仿宋" w:cs="仿宋"/>
          <w:i w:val="0"/>
          <w:caps w:val="0"/>
          <w:color w:val="000000"/>
          <w:spacing w:val="0"/>
          <w:sz w:val="32"/>
          <w:szCs w:val="32"/>
          <w:bdr w:val="none" w:color="auto" w:sz="0" w:space="0"/>
        </w:rPr>
        <w:t>1.24</w:t>
      </w:r>
      <w:r>
        <w:rPr>
          <w:rFonts w:hint="eastAsia" w:ascii="仿宋_GB2312" w:hAnsi="仿宋" w:eastAsia="仿宋_GB2312" w:cs="仿宋_GB2312"/>
          <w:i w:val="0"/>
          <w:caps w:val="0"/>
          <w:color w:val="000000"/>
          <w:spacing w:val="0"/>
          <w:sz w:val="32"/>
          <w:szCs w:val="32"/>
          <w:bdr w:val="none" w:color="auto" w:sz="0" w:space="0"/>
        </w:rPr>
        <w:t>亿元。长期护理保险待遇享受人数达</w:t>
      </w:r>
      <w:r>
        <w:rPr>
          <w:rFonts w:hint="eastAsia" w:ascii="仿宋" w:hAnsi="仿宋" w:eastAsia="仿宋" w:cs="仿宋"/>
          <w:i w:val="0"/>
          <w:caps w:val="0"/>
          <w:color w:val="000000"/>
          <w:spacing w:val="0"/>
          <w:sz w:val="32"/>
          <w:szCs w:val="32"/>
          <w:bdr w:val="none" w:color="auto" w:sz="0" w:space="0"/>
        </w:rPr>
        <w:t>10536</w:t>
      </w:r>
      <w:r>
        <w:rPr>
          <w:rFonts w:hint="eastAsia" w:ascii="仿宋_GB2312" w:hAnsi="仿宋" w:eastAsia="仿宋_GB2312" w:cs="仿宋_GB2312"/>
          <w:i w:val="0"/>
          <w:caps w:val="0"/>
          <w:color w:val="000000"/>
          <w:spacing w:val="0"/>
          <w:sz w:val="32"/>
          <w:szCs w:val="32"/>
          <w:bdr w:val="none" w:color="auto" w:sz="0" w:space="0"/>
        </w:rPr>
        <w:t>人，待遇支出9</w:t>
      </w:r>
      <w:r>
        <w:rPr>
          <w:rFonts w:hint="eastAsia" w:ascii="仿宋" w:hAnsi="仿宋" w:eastAsia="仿宋" w:cs="仿宋"/>
          <w:i w:val="0"/>
          <w:caps w:val="0"/>
          <w:color w:val="000000"/>
          <w:spacing w:val="0"/>
          <w:sz w:val="32"/>
          <w:szCs w:val="32"/>
          <w:bdr w:val="none" w:color="auto" w:sz="0" w:space="0"/>
        </w:rPr>
        <w:t>244.23</w:t>
      </w:r>
      <w:r>
        <w:rPr>
          <w:rFonts w:hint="eastAsia" w:ascii="仿宋_GB2312" w:hAnsi="仿宋" w:eastAsia="仿宋_GB2312" w:cs="仿宋_GB2312"/>
          <w:i w:val="0"/>
          <w:caps w:val="0"/>
          <w:color w:val="000000"/>
          <w:spacing w:val="0"/>
          <w:sz w:val="32"/>
          <w:szCs w:val="32"/>
          <w:bdr w:val="none" w:color="auto" w:sz="0" w:space="0"/>
        </w:rPr>
        <w:t>万元。发放尊老金</w:t>
      </w:r>
      <w:r>
        <w:rPr>
          <w:rFonts w:hint="eastAsia" w:ascii="仿宋" w:hAnsi="仿宋" w:eastAsia="仿宋" w:cs="仿宋"/>
          <w:i w:val="0"/>
          <w:caps w:val="0"/>
          <w:color w:val="000000"/>
          <w:spacing w:val="0"/>
          <w:sz w:val="32"/>
          <w:szCs w:val="32"/>
          <w:bdr w:val="none" w:color="auto" w:sz="0" w:space="0"/>
        </w:rPr>
        <w:t>1.51</w:t>
      </w:r>
      <w:r>
        <w:rPr>
          <w:rFonts w:hint="eastAsia" w:ascii="仿宋_GB2312" w:hAnsi="仿宋" w:eastAsia="仿宋_GB2312" w:cs="仿宋_GB2312"/>
          <w:i w:val="0"/>
          <w:caps w:val="0"/>
          <w:color w:val="000000"/>
          <w:spacing w:val="0"/>
          <w:sz w:val="32"/>
          <w:szCs w:val="32"/>
          <w:bdr w:val="none" w:color="auto" w:sz="0" w:space="0"/>
        </w:rPr>
        <w:t>亿元、覆盖</w:t>
      </w:r>
      <w:r>
        <w:rPr>
          <w:rFonts w:hint="eastAsia" w:ascii="仿宋" w:hAnsi="仿宋" w:eastAsia="仿宋" w:cs="仿宋"/>
          <w:i w:val="0"/>
          <w:caps w:val="0"/>
          <w:color w:val="000000"/>
          <w:spacing w:val="0"/>
          <w:sz w:val="32"/>
          <w:szCs w:val="32"/>
          <w:bdr w:val="none" w:color="auto" w:sz="0" w:space="0"/>
        </w:rPr>
        <w:t>20.69</w:t>
      </w:r>
      <w:r>
        <w:rPr>
          <w:rFonts w:hint="eastAsia" w:ascii="仿宋_GB2312" w:hAnsi="仿宋" w:eastAsia="仿宋_GB2312" w:cs="仿宋_GB2312"/>
          <w:i w:val="0"/>
          <w:caps w:val="0"/>
          <w:color w:val="000000"/>
          <w:spacing w:val="0"/>
          <w:sz w:val="32"/>
          <w:szCs w:val="32"/>
          <w:bdr w:val="none" w:color="auto" w:sz="0" w:space="0"/>
        </w:rPr>
        <w:t>万人。大病保险“一站式”实时结算55万人次，大病保险补偿</w:t>
      </w:r>
      <w:r>
        <w:rPr>
          <w:rFonts w:hint="eastAsia" w:ascii="仿宋" w:hAnsi="仿宋" w:eastAsia="仿宋" w:cs="仿宋"/>
          <w:i w:val="0"/>
          <w:caps w:val="0"/>
          <w:color w:val="000000"/>
          <w:spacing w:val="0"/>
          <w:sz w:val="32"/>
          <w:szCs w:val="32"/>
          <w:bdr w:val="none" w:color="auto" w:sz="0" w:space="0"/>
        </w:rPr>
        <w:t>1.8</w:t>
      </w:r>
      <w:r>
        <w:rPr>
          <w:rFonts w:hint="eastAsia" w:ascii="仿宋_GB2312" w:hAnsi="仿宋" w:eastAsia="仿宋_GB2312" w:cs="仿宋_GB2312"/>
          <w:i w:val="0"/>
          <w:caps w:val="0"/>
          <w:color w:val="000000"/>
          <w:spacing w:val="0"/>
          <w:sz w:val="32"/>
          <w:szCs w:val="32"/>
          <w:bdr w:val="none" w:color="auto" w:sz="0" w:space="0"/>
        </w:rPr>
        <w:t>亿元。落实区级地方储备粮规模任务</w:t>
      </w:r>
      <w:r>
        <w:rPr>
          <w:rFonts w:hint="eastAsia" w:ascii="仿宋" w:hAnsi="仿宋" w:eastAsia="仿宋" w:cs="仿宋"/>
          <w:i w:val="0"/>
          <w:caps w:val="0"/>
          <w:color w:val="000000"/>
          <w:spacing w:val="0"/>
          <w:sz w:val="32"/>
          <w:szCs w:val="32"/>
          <w:bdr w:val="none" w:color="auto" w:sz="0" w:space="0"/>
        </w:rPr>
        <w:t>7.88</w:t>
      </w:r>
      <w:r>
        <w:rPr>
          <w:rFonts w:hint="eastAsia" w:ascii="仿宋_GB2312" w:hAnsi="仿宋" w:eastAsia="仿宋_GB2312" w:cs="仿宋_GB2312"/>
          <w:i w:val="0"/>
          <w:caps w:val="0"/>
          <w:color w:val="000000"/>
          <w:spacing w:val="0"/>
          <w:sz w:val="32"/>
          <w:szCs w:val="32"/>
          <w:bdr w:val="none" w:color="auto" w:sz="0" w:space="0"/>
        </w:rPr>
        <w:t>万吨，确保全区“米袋子”安全保供。实现命案、两抢案件全破，有力维护社会大局稳定。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2.公共服务优质均衡。</w:t>
      </w:r>
      <w:r>
        <w:rPr>
          <w:rFonts w:hint="eastAsia" w:ascii="仿宋_GB2312" w:hAnsi="仿宋" w:eastAsia="仿宋_GB2312" w:cs="仿宋_GB2312"/>
          <w:i w:val="0"/>
          <w:caps w:val="0"/>
          <w:color w:val="000000"/>
          <w:spacing w:val="0"/>
          <w:sz w:val="32"/>
          <w:szCs w:val="32"/>
          <w:bdr w:val="none" w:color="auto" w:sz="0" w:space="0"/>
        </w:rPr>
        <w:t>十大民生实事项目完成投资</w:t>
      </w:r>
      <w:r>
        <w:rPr>
          <w:rFonts w:hint="eastAsia" w:ascii="仿宋" w:hAnsi="仿宋" w:eastAsia="仿宋" w:cs="仿宋"/>
          <w:i w:val="0"/>
          <w:caps w:val="0"/>
          <w:color w:val="000000"/>
          <w:spacing w:val="0"/>
          <w:sz w:val="32"/>
          <w:szCs w:val="32"/>
          <w:bdr w:val="none" w:color="auto" w:sz="0" w:space="0"/>
        </w:rPr>
        <w:t>11</w:t>
      </w:r>
      <w:r>
        <w:rPr>
          <w:rFonts w:hint="eastAsia" w:ascii="仿宋_GB2312" w:hAnsi="仿宋" w:eastAsia="仿宋_GB2312" w:cs="仿宋_GB2312"/>
          <w:i w:val="0"/>
          <w:caps w:val="0"/>
          <w:color w:val="000000"/>
          <w:spacing w:val="0"/>
          <w:sz w:val="32"/>
          <w:szCs w:val="32"/>
          <w:bdr w:val="none" w:color="auto" w:sz="0" w:space="0"/>
        </w:rPr>
        <w:t>亿元，完成年度计划</w:t>
      </w:r>
      <w:r>
        <w:rPr>
          <w:rFonts w:hint="eastAsia" w:ascii="仿宋" w:hAnsi="仿宋" w:eastAsia="仿宋" w:cs="仿宋"/>
          <w:i w:val="0"/>
          <w:caps w:val="0"/>
          <w:color w:val="000000"/>
          <w:spacing w:val="0"/>
          <w:sz w:val="32"/>
          <w:szCs w:val="32"/>
          <w:bdr w:val="none" w:color="auto" w:sz="0" w:space="0"/>
        </w:rPr>
        <w:t>122</w:t>
      </w:r>
      <w:r>
        <w:rPr>
          <w:rFonts w:hint="eastAsia" w:ascii="仿宋_GB2312" w:hAnsi="仿宋" w:eastAsia="仿宋_GB2312" w:cs="仿宋_GB2312"/>
          <w:i w:val="0"/>
          <w:caps w:val="0"/>
          <w:color w:val="000000"/>
          <w:spacing w:val="0"/>
          <w:sz w:val="32"/>
          <w:szCs w:val="32"/>
          <w:bdr w:val="none" w:color="auto" w:sz="0" w:space="0"/>
        </w:rPr>
        <w:t>%。统筹推进</w:t>
      </w:r>
      <w:r>
        <w:rPr>
          <w:rFonts w:hint="eastAsia" w:ascii="仿宋" w:hAnsi="仿宋" w:eastAsia="仿宋" w:cs="仿宋"/>
          <w:i w:val="0"/>
          <w:caps w:val="0"/>
          <w:color w:val="000000"/>
          <w:spacing w:val="0"/>
          <w:sz w:val="32"/>
          <w:szCs w:val="32"/>
          <w:bdr w:val="none" w:color="auto" w:sz="0" w:space="0"/>
        </w:rPr>
        <w:t>19</w:t>
      </w:r>
      <w:r>
        <w:rPr>
          <w:rFonts w:hint="eastAsia" w:ascii="仿宋_GB2312" w:hAnsi="仿宋" w:eastAsia="仿宋_GB2312" w:cs="仿宋_GB2312"/>
          <w:i w:val="0"/>
          <w:caps w:val="0"/>
          <w:color w:val="000000"/>
          <w:spacing w:val="0"/>
          <w:sz w:val="32"/>
          <w:szCs w:val="32"/>
          <w:bdr w:val="none" w:color="auto" w:sz="0" w:space="0"/>
        </w:rPr>
        <w:t>个老旧小区改造提升，新增及改造绿地</w:t>
      </w:r>
      <w:r>
        <w:rPr>
          <w:rFonts w:hint="eastAsia" w:ascii="仿宋" w:hAnsi="仿宋" w:eastAsia="仿宋" w:cs="仿宋"/>
          <w:i w:val="0"/>
          <w:caps w:val="0"/>
          <w:color w:val="000000"/>
          <w:spacing w:val="0"/>
          <w:sz w:val="32"/>
          <w:szCs w:val="32"/>
          <w:bdr w:val="none" w:color="auto" w:sz="0" w:space="0"/>
        </w:rPr>
        <w:t>54</w:t>
      </w:r>
      <w:r>
        <w:rPr>
          <w:rFonts w:hint="eastAsia" w:ascii="仿宋_GB2312" w:hAnsi="仿宋" w:eastAsia="仿宋_GB2312" w:cs="仿宋_GB2312"/>
          <w:i w:val="0"/>
          <w:caps w:val="0"/>
          <w:color w:val="000000"/>
          <w:spacing w:val="0"/>
          <w:sz w:val="32"/>
          <w:szCs w:val="32"/>
          <w:bdr w:val="none" w:color="auto" w:sz="0" w:space="0"/>
        </w:rPr>
        <w:t>万平方米。创新开展“国家课程高质量实施工程”项目，推进国家义务教育教学改革实验区建设。完成笠泽幼儿园新建等7所学校建设，新增学位4</w:t>
      </w:r>
      <w:r>
        <w:rPr>
          <w:rFonts w:hint="eastAsia" w:ascii="仿宋" w:hAnsi="仿宋" w:eastAsia="仿宋" w:cs="仿宋"/>
          <w:i w:val="0"/>
          <w:caps w:val="0"/>
          <w:color w:val="000000"/>
          <w:spacing w:val="0"/>
          <w:sz w:val="32"/>
          <w:szCs w:val="32"/>
          <w:bdr w:val="none" w:color="auto" w:sz="0" w:space="0"/>
        </w:rPr>
        <w:t>020</w:t>
      </w:r>
      <w:r>
        <w:rPr>
          <w:rFonts w:hint="eastAsia" w:ascii="仿宋_GB2312" w:hAnsi="仿宋" w:eastAsia="仿宋_GB2312" w:cs="仿宋_GB2312"/>
          <w:i w:val="0"/>
          <w:caps w:val="0"/>
          <w:color w:val="000000"/>
          <w:spacing w:val="0"/>
          <w:sz w:val="32"/>
          <w:szCs w:val="32"/>
          <w:bdr w:val="none" w:color="auto" w:sz="0" w:space="0"/>
        </w:rPr>
        <w:t>个。杨嘉墀实验学校入选全国科学教育实验学校。持续推动3个紧密型县域医共体和3个专科医联体建设。梅堰卫生院、江陵街道社区卫生服务中心建成投用。打造“吴优颐养”服务品牌，完成家庭适老化改造1</w:t>
      </w:r>
      <w:r>
        <w:rPr>
          <w:rFonts w:hint="eastAsia" w:ascii="仿宋" w:hAnsi="仿宋" w:eastAsia="仿宋" w:cs="仿宋"/>
          <w:i w:val="0"/>
          <w:caps w:val="0"/>
          <w:color w:val="000000"/>
          <w:spacing w:val="0"/>
          <w:sz w:val="32"/>
          <w:szCs w:val="32"/>
          <w:bdr w:val="none" w:color="auto" w:sz="0" w:space="0"/>
        </w:rPr>
        <w:t>660</w:t>
      </w:r>
      <w:r>
        <w:rPr>
          <w:rFonts w:hint="eastAsia" w:ascii="仿宋_GB2312" w:hAnsi="仿宋" w:eastAsia="仿宋_GB2312" w:cs="仿宋_GB2312"/>
          <w:i w:val="0"/>
          <w:caps w:val="0"/>
          <w:color w:val="000000"/>
          <w:spacing w:val="0"/>
          <w:sz w:val="32"/>
          <w:szCs w:val="32"/>
          <w:bdr w:val="none" w:color="auto" w:sz="0" w:space="0"/>
        </w:rPr>
        <w:t>户，居家养老服务覆盖3</w:t>
      </w:r>
      <w:r>
        <w:rPr>
          <w:rFonts w:hint="eastAsia" w:ascii="仿宋" w:hAnsi="仿宋" w:eastAsia="仿宋" w:cs="仿宋"/>
          <w:i w:val="0"/>
          <w:caps w:val="0"/>
          <w:color w:val="000000"/>
          <w:spacing w:val="0"/>
          <w:sz w:val="32"/>
          <w:szCs w:val="32"/>
          <w:bdr w:val="none" w:color="auto" w:sz="0" w:space="0"/>
        </w:rPr>
        <w:t>.9</w:t>
      </w:r>
      <w:r>
        <w:rPr>
          <w:rFonts w:hint="eastAsia" w:ascii="仿宋_GB2312" w:hAnsi="仿宋" w:eastAsia="仿宋_GB2312" w:cs="仿宋_GB2312"/>
          <w:i w:val="0"/>
          <w:caps w:val="0"/>
          <w:color w:val="000000"/>
          <w:spacing w:val="0"/>
          <w:sz w:val="32"/>
          <w:szCs w:val="32"/>
          <w:bdr w:val="none" w:color="auto" w:sz="0" w:space="0"/>
        </w:rPr>
        <w:t>万户。推进新就业群体友好城市建设，新建多元友好场景近120个。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3.城市品质改善提升。</w:t>
      </w:r>
      <w:r>
        <w:rPr>
          <w:rFonts w:hint="eastAsia" w:ascii="仿宋_GB2312" w:hAnsi="仿宋" w:eastAsia="仿宋_GB2312" w:cs="仿宋_GB2312"/>
          <w:i w:val="0"/>
          <w:caps w:val="0"/>
          <w:color w:val="000000"/>
          <w:spacing w:val="0"/>
          <w:sz w:val="32"/>
          <w:szCs w:val="32"/>
          <w:bdr w:val="none" w:color="auto" w:sz="0" w:space="0"/>
        </w:rPr>
        <w:t>健全推进新型城镇化体制机制，盛泽、黎里、平望、震泽镇入选202</w:t>
      </w:r>
      <w:r>
        <w:rPr>
          <w:rFonts w:hint="eastAsia" w:ascii="仿宋" w:hAnsi="仿宋" w:eastAsia="仿宋" w:cs="仿宋"/>
          <w:i w:val="0"/>
          <w:caps w:val="0"/>
          <w:color w:val="000000"/>
          <w:spacing w:val="0"/>
          <w:sz w:val="32"/>
          <w:szCs w:val="32"/>
          <w:bdr w:val="none" w:color="auto" w:sz="0" w:space="0"/>
        </w:rPr>
        <w:t>4</w:t>
      </w:r>
      <w:r>
        <w:rPr>
          <w:rFonts w:hint="eastAsia" w:ascii="仿宋_GB2312" w:hAnsi="仿宋" w:eastAsia="仿宋_GB2312" w:cs="仿宋_GB2312"/>
          <w:i w:val="0"/>
          <w:caps w:val="0"/>
          <w:color w:val="000000"/>
          <w:spacing w:val="0"/>
          <w:sz w:val="32"/>
          <w:szCs w:val="32"/>
          <w:bdr w:val="none" w:color="auto" w:sz="0" w:space="0"/>
        </w:rPr>
        <w:t>“中国百强镇”,排名均有进位。全区完成营造林面积</w:t>
      </w:r>
      <w:r>
        <w:rPr>
          <w:rFonts w:hint="eastAsia" w:ascii="仿宋" w:hAnsi="仿宋" w:eastAsia="仿宋" w:cs="仿宋"/>
          <w:i w:val="0"/>
          <w:caps w:val="0"/>
          <w:color w:val="000000"/>
          <w:spacing w:val="0"/>
          <w:sz w:val="32"/>
          <w:szCs w:val="32"/>
          <w:bdr w:val="none" w:color="auto" w:sz="0" w:space="0"/>
        </w:rPr>
        <w:t>908.7</w:t>
      </w:r>
      <w:r>
        <w:rPr>
          <w:rFonts w:hint="eastAsia" w:ascii="仿宋_GB2312" w:hAnsi="仿宋" w:eastAsia="仿宋_GB2312" w:cs="仿宋_GB2312"/>
          <w:i w:val="0"/>
          <w:caps w:val="0"/>
          <w:color w:val="000000"/>
          <w:spacing w:val="0"/>
          <w:sz w:val="32"/>
          <w:szCs w:val="32"/>
          <w:bdr w:val="none" w:color="auto" w:sz="0" w:space="0"/>
        </w:rPr>
        <w:t>亩、抚育面积</w:t>
      </w:r>
      <w:r>
        <w:rPr>
          <w:rFonts w:hint="eastAsia" w:ascii="仿宋" w:hAnsi="仿宋" w:eastAsia="仿宋" w:cs="仿宋"/>
          <w:i w:val="0"/>
          <w:caps w:val="0"/>
          <w:color w:val="000000"/>
          <w:spacing w:val="0"/>
          <w:sz w:val="32"/>
          <w:szCs w:val="32"/>
          <w:bdr w:val="none" w:color="auto" w:sz="0" w:space="0"/>
        </w:rPr>
        <w:t>3085</w:t>
      </w:r>
      <w:r>
        <w:rPr>
          <w:rFonts w:hint="eastAsia" w:ascii="仿宋_GB2312" w:hAnsi="仿宋" w:eastAsia="仿宋_GB2312" w:cs="仿宋_GB2312"/>
          <w:i w:val="0"/>
          <w:caps w:val="0"/>
          <w:color w:val="000000"/>
          <w:spacing w:val="0"/>
          <w:sz w:val="32"/>
          <w:szCs w:val="32"/>
          <w:bdr w:val="none" w:color="auto" w:sz="0" w:space="0"/>
        </w:rPr>
        <w:t>亩。</w:t>
      </w:r>
      <w:r>
        <w:rPr>
          <w:rFonts w:hint="eastAsia" w:ascii="仿宋_GB2312" w:hAnsi="Times New Roman" w:eastAsia="仿宋_GB2312" w:cs="仿宋_GB2312"/>
          <w:i w:val="0"/>
          <w:caps w:val="0"/>
          <w:color w:val="000000"/>
          <w:spacing w:val="0"/>
          <w:sz w:val="32"/>
          <w:szCs w:val="32"/>
          <w:bdr w:val="none" w:color="auto" w:sz="0" w:space="0"/>
        </w:rPr>
        <w:t>沪苏湖高铁</w:t>
      </w:r>
      <w:r>
        <w:rPr>
          <w:rFonts w:hint="eastAsia" w:ascii="仿宋_GB2312" w:hAnsi="仿宋" w:eastAsia="仿宋_GB2312" w:cs="仿宋_GB2312"/>
          <w:i w:val="0"/>
          <w:caps w:val="0"/>
          <w:color w:val="000000"/>
          <w:spacing w:val="0"/>
          <w:sz w:val="32"/>
          <w:szCs w:val="32"/>
          <w:bdr w:val="none" w:color="auto" w:sz="0" w:space="0"/>
        </w:rPr>
        <w:t>建成</w:t>
      </w:r>
      <w:r>
        <w:rPr>
          <w:rFonts w:hint="eastAsia" w:ascii="仿宋_GB2312" w:hAnsi="Times New Roman" w:eastAsia="仿宋_GB2312" w:cs="仿宋_GB2312"/>
          <w:i w:val="0"/>
          <w:caps w:val="0"/>
          <w:color w:val="000000"/>
          <w:spacing w:val="0"/>
          <w:sz w:val="32"/>
          <w:szCs w:val="32"/>
          <w:bdr w:val="none" w:color="auto" w:sz="0" w:space="0"/>
        </w:rPr>
        <w:t>通车</w:t>
      </w:r>
      <w:r>
        <w:rPr>
          <w:rFonts w:hint="eastAsia" w:ascii="仿宋_GB2312" w:hAnsi="仿宋" w:eastAsia="仿宋_GB2312" w:cs="仿宋_GB2312"/>
          <w:i w:val="0"/>
          <w:caps w:val="0"/>
          <w:color w:val="000000"/>
          <w:spacing w:val="0"/>
          <w:sz w:val="32"/>
          <w:szCs w:val="32"/>
          <w:bdr w:val="none" w:color="auto" w:sz="0" w:space="0"/>
        </w:rPr>
        <w:t>，苏州南站、盛泽站启用。开通华东地区首条繁忙机场联程接驳航线（</w:t>
      </w:r>
      <w:r>
        <w:rPr>
          <w:rFonts w:hint="eastAsia" w:ascii="仿宋_GB2312" w:hAnsi="Times New Roman" w:eastAsia="仿宋_GB2312" w:cs="仿宋_GB2312"/>
          <w:i w:val="0"/>
          <w:caps w:val="0"/>
          <w:color w:val="000000"/>
          <w:spacing w:val="0"/>
          <w:sz w:val="32"/>
          <w:szCs w:val="32"/>
          <w:bdr w:val="none" w:color="auto" w:sz="0" w:space="0"/>
        </w:rPr>
        <w:t>吴江至上海虹桥机场航线</w:t>
      </w:r>
      <w:r>
        <w:rPr>
          <w:rFonts w:hint="eastAsia" w:ascii="仿宋_GB2312" w:hAnsi="仿宋" w:eastAsia="仿宋_GB2312" w:cs="仿宋_GB2312"/>
          <w:i w:val="0"/>
          <w:caps w:val="0"/>
          <w:color w:val="000000"/>
          <w:spacing w:val="0"/>
          <w:sz w:val="32"/>
          <w:szCs w:val="32"/>
          <w:bdr w:val="none" w:color="auto" w:sz="0" w:space="0"/>
        </w:rPr>
        <w:t>）。</w:t>
      </w:r>
      <w:r>
        <w:rPr>
          <w:rFonts w:hint="eastAsia" w:ascii="仿宋_GB2312" w:hAnsi="Times New Roman" w:eastAsia="仿宋_GB2312" w:cs="仿宋_GB2312"/>
          <w:i w:val="0"/>
          <w:caps w:val="0"/>
          <w:color w:val="000000"/>
          <w:spacing w:val="0"/>
          <w:sz w:val="32"/>
          <w:szCs w:val="32"/>
          <w:bdr w:val="none" w:color="auto" w:sz="0" w:space="0"/>
        </w:rPr>
        <w:t>长三角（盛泽）现代供应链码头完工试航</w:t>
      </w:r>
      <w:r>
        <w:rPr>
          <w:rFonts w:hint="eastAsia" w:ascii="仿宋_GB2312" w:hAnsi="仿宋" w:eastAsia="仿宋_GB2312" w:cs="仿宋_GB2312"/>
          <w:i w:val="0"/>
          <w:caps w:val="0"/>
          <w:color w:val="000000"/>
          <w:spacing w:val="0"/>
          <w:sz w:val="32"/>
          <w:szCs w:val="32"/>
          <w:bdr w:val="none" w:color="auto" w:sz="0" w:space="0"/>
        </w:rPr>
        <w:t>。</w:t>
      </w:r>
      <w:r>
        <w:rPr>
          <w:rFonts w:hint="eastAsia" w:ascii="仿宋_GB2312" w:hAnsi="Times New Roman" w:eastAsia="仿宋_GB2312" w:cs="仿宋_GB2312"/>
          <w:i w:val="0"/>
          <w:caps w:val="0"/>
          <w:color w:val="000000"/>
          <w:spacing w:val="0"/>
          <w:sz w:val="32"/>
          <w:szCs w:val="32"/>
          <w:bdr w:val="none" w:color="auto" w:sz="0" w:space="0"/>
        </w:rPr>
        <w:t>苏台高速建成通车</w:t>
      </w:r>
      <w:r>
        <w:rPr>
          <w:rFonts w:hint="eastAsia" w:ascii="仿宋_GB2312" w:hAnsi="仿宋" w:eastAsia="仿宋_GB2312" w:cs="仿宋_GB2312"/>
          <w:i w:val="0"/>
          <w:caps w:val="0"/>
          <w:color w:val="000000"/>
          <w:spacing w:val="0"/>
          <w:sz w:val="32"/>
          <w:szCs w:val="32"/>
          <w:bdr w:val="none" w:color="auto" w:sz="0" w:space="0"/>
        </w:rPr>
        <w:t>。</w:t>
      </w:r>
      <w:r>
        <w:rPr>
          <w:rFonts w:hint="eastAsia" w:ascii="仿宋_GB2312" w:hAnsi="Times New Roman" w:eastAsia="仿宋_GB2312" w:cs="仿宋_GB2312"/>
          <w:i w:val="0"/>
          <w:caps w:val="0"/>
          <w:color w:val="000000"/>
          <w:spacing w:val="0"/>
          <w:sz w:val="32"/>
          <w:szCs w:val="32"/>
          <w:bdr w:val="none" w:color="auto" w:sz="0" w:space="0"/>
        </w:rPr>
        <w:t>通苏嘉甬高铁</w:t>
      </w:r>
      <w:r>
        <w:rPr>
          <w:rFonts w:hint="eastAsia" w:ascii="仿宋_GB2312" w:hAnsi="仿宋" w:eastAsia="仿宋_GB2312" w:cs="仿宋_GB2312"/>
          <w:i w:val="0"/>
          <w:caps w:val="0"/>
          <w:color w:val="000000"/>
          <w:spacing w:val="0"/>
          <w:sz w:val="32"/>
          <w:szCs w:val="32"/>
          <w:bdr w:val="none" w:color="auto" w:sz="0" w:space="0"/>
        </w:rPr>
        <w:t>、东太湖隧道、长湖申线、605省道</w:t>
      </w:r>
      <w:r>
        <w:rPr>
          <w:rFonts w:hint="eastAsia" w:ascii="仿宋_GB2312" w:hAnsi="Times New Roman" w:eastAsia="仿宋_GB2312" w:cs="仿宋_GB2312"/>
          <w:i w:val="0"/>
          <w:caps w:val="0"/>
          <w:color w:val="000000"/>
          <w:spacing w:val="0"/>
          <w:sz w:val="32"/>
          <w:szCs w:val="32"/>
          <w:bdr w:val="none" w:color="auto" w:sz="0" w:space="0"/>
        </w:rPr>
        <w:t>吴江同里至黎里段改扩建</w:t>
      </w:r>
      <w:r>
        <w:rPr>
          <w:rFonts w:hint="eastAsia" w:ascii="仿宋_GB2312" w:hAnsi="仿宋" w:eastAsia="仿宋_GB2312" w:cs="仿宋_GB2312"/>
          <w:i w:val="0"/>
          <w:caps w:val="0"/>
          <w:color w:val="000000"/>
          <w:spacing w:val="0"/>
          <w:sz w:val="32"/>
          <w:szCs w:val="32"/>
          <w:bdr w:val="none" w:color="auto" w:sz="0" w:space="0"/>
        </w:rPr>
        <w:t>等项目有序推进。新增公共泊位</w:t>
      </w:r>
      <w:r>
        <w:rPr>
          <w:rFonts w:hint="eastAsia" w:ascii="仿宋" w:hAnsi="仿宋" w:eastAsia="仿宋" w:cs="仿宋"/>
          <w:i w:val="0"/>
          <w:caps w:val="0"/>
          <w:color w:val="000000"/>
          <w:spacing w:val="0"/>
          <w:sz w:val="32"/>
          <w:szCs w:val="32"/>
          <w:bdr w:val="none" w:color="auto" w:sz="0" w:space="0"/>
        </w:rPr>
        <w:t>883</w:t>
      </w:r>
      <w:r>
        <w:rPr>
          <w:rFonts w:hint="eastAsia" w:ascii="仿宋_GB2312" w:hAnsi="仿宋" w:eastAsia="仿宋_GB2312" w:cs="仿宋_GB2312"/>
          <w:i w:val="0"/>
          <w:caps w:val="0"/>
          <w:color w:val="000000"/>
          <w:spacing w:val="0"/>
          <w:sz w:val="32"/>
          <w:szCs w:val="32"/>
          <w:bdr w:val="none" w:color="auto" w:sz="0" w:space="0"/>
        </w:rPr>
        <w:t>个。省双拥模范城（区）创建工作扎实推进。深入开展安全生产治本攻坚三年行动，发现并整改重大问题隐患</w:t>
      </w:r>
      <w:r>
        <w:rPr>
          <w:rFonts w:hint="eastAsia" w:ascii="仿宋" w:hAnsi="仿宋" w:eastAsia="仿宋" w:cs="仿宋"/>
          <w:i w:val="0"/>
          <w:caps w:val="0"/>
          <w:color w:val="000000"/>
          <w:spacing w:val="0"/>
          <w:sz w:val="32"/>
          <w:szCs w:val="32"/>
          <w:bdr w:val="none" w:color="auto" w:sz="0" w:space="0"/>
        </w:rPr>
        <w:t>320</w:t>
      </w:r>
      <w:r>
        <w:rPr>
          <w:rFonts w:hint="eastAsia" w:ascii="仿宋_GB2312" w:hAnsi="仿宋" w:eastAsia="仿宋_GB2312" w:cs="仿宋_GB2312"/>
          <w:i w:val="0"/>
          <w:caps w:val="0"/>
          <w:color w:val="000000"/>
          <w:spacing w:val="0"/>
          <w:sz w:val="32"/>
          <w:szCs w:val="32"/>
          <w:bdr w:val="none" w:color="auto" w:sz="0" w:space="0"/>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楷体_GB2312" w:hAnsi="楷体" w:eastAsia="楷体_GB2312" w:cs="楷体_GB2312"/>
          <w:b/>
          <w:i w:val="0"/>
          <w:caps w:val="0"/>
          <w:color w:val="000000"/>
          <w:spacing w:val="0"/>
          <w:sz w:val="32"/>
          <w:szCs w:val="32"/>
          <w:bdr w:val="none" w:color="auto" w:sz="0" w:space="0"/>
        </w:rPr>
        <w:t>一年来，我们优生态、强治理，城乡面貌展现新气象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1.专项行动有力有效。“污染防治攻坚战”专项行动方面</w:t>
      </w:r>
      <w:r>
        <w:rPr>
          <w:rFonts w:hint="eastAsia" w:ascii="仿宋_GB2312" w:hAnsi="仿宋" w:eastAsia="仿宋_GB2312" w:cs="仿宋_GB2312"/>
          <w:i w:val="0"/>
          <w:caps w:val="0"/>
          <w:color w:val="000000"/>
          <w:spacing w:val="0"/>
          <w:sz w:val="32"/>
          <w:szCs w:val="32"/>
          <w:bdr w:val="none" w:color="auto" w:sz="0" w:space="0"/>
        </w:rPr>
        <w:t>，新增市政污水管网</w:t>
      </w:r>
      <w:r>
        <w:rPr>
          <w:rFonts w:hint="eastAsia" w:ascii="仿宋" w:hAnsi="仿宋" w:eastAsia="仿宋" w:cs="仿宋"/>
          <w:i w:val="0"/>
          <w:caps w:val="0"/>
          <w:color w:val="000000"/>
          <w:spacing w:val="0"/>
          <w:sz w:val="32"/>
          <w:szCs w:val="32"/>
          <w:bdr w:val="none" w:color="auto" w:sz="0" w:space="0"/>
        </w:rPr>
        <w:t>18</w:t>
      </w:r>
      <w:r>
        <w:rPr>
          <w:rFonts w:hint="eastAsia" w:ascii="仿宋_GB2312" w:hAnsi="仿宋" w:eastAsia="仿宋_GB2312" w:cs="仿宋_GB2312"/>
          <w:i w:val="0"/>
          <w:caps w:val="0"/>
          <w:color w:val="000000"/>
          <w:spacing w:val="0"/>
          <w:sz w:val="32"/>
          <w:szCs w:val="32"/>
          <w:bdr w:val="none" w:color="auto" w:sz="0" w:space="0"/>
        </w:rPr>
        <w:t>公里。完成VOCs综合治理</w:t>
      </w:r>
      <w:r>
        <w:rPr>
          <w:rFonts w:hint="eastAsia" w:ascii="仿宋" w:hAnsi="仿宋" w:eastAsia="仿宋" w:cs="仿宋"/>
          <w:i w:val="0"/>
          <w:caps w:val="0"/>
          <w:color w:val="000000"/>
          <w:spacing w:val="0"/>
          <w:sz w:val="32"/>
          <w:szCs w:val="32"/>
          <w:bdr w:val="none" w:color="auto" w:sz="0" w:space="0"/>
        </w:rPr>
        <w:t>71</w:t>
      </w:r>
      <w:r>
        <w:rPr>
          <w:rFonts w:hint="eastAsia" w:ascii="仿宋_GB2312" w:hAnsi="仿宋" w:eastAsia="仿宋_GB2312" w:cs="仿宋_GB2312"/>
          <w:i w:val="0"/>
          <w:caps w:val="0"/>
          <w:color w:val="000000"/>
          <w:spacing w:val="0"/>
          <w:sz w:val="32"/>
          <w:szCs w:val="32"/>
          <w:bdr w:val="none" w:color="auto" w:sz="0" w:space="0"/>
        </w:rPr>
        <w:t>项。完成生物质锅炉“回头看”</w:t>
      </w:r>
      <w:r>
        <w:rPr>
          <w:rFonts w:hint="eastAsia" w:ascii="仿宋" w:hAnsi="仿宋" w:eastAsia="仿宋" w:cs="仿宋"/>
          <w:i w:val="0"/>
          <w:caps w:val="0"/>
          <w:color w:val="000000"/>
          <w:spacing w:val="0"/>
          <w:sz w:val="32"/>
          <w:szCs w:val="32"/>
          <w:bdr w:val="none" w:color="auto" w:sz="0" w:space="0"/>
        </w:rPr>
        <w:t>60</w:t>
      </w:r>
      <w:r>
        <w:rPr>
          <w:rFonts w:hint="eastAsia" w:ascii="仿宋_GB2312" w:hAnsi="仿宋" w:eastAsia="仿宋_GB2312" w:cs="仿宋_GB2312"/>
          <w:i w:val="0"/>
          <w:caps w:val="0"/>
          <w:color w:val="000000"/>
          <w:spacing w:val="0"/>
          <w:sz w:val="32"/>
          <w:szCs w:val="32"/>
          <w:bdr w:val="none" w:color="auto" w:sz="0" w:space="0"/>
        </w:rPr>
        <w:t>家。</w:t>
      </w:r>
      <w:r>
        <w:rPr>
          <w:rFonts w:hint="eastAsia" w:ascii="仿宋_GB2312" w:hAnsi="仿宋" w:eastAsia="仿宋_GB2312" w:cs="仿宋_GB2312"/>
          <w:b/>
          <w:i w:val="0"/>
          <w:caps w:val="0"/>
          <w:color w:val="000000"/>
          <w:spacing w:val="0"/>
          <w:sz w:val="32"/>
          <w:szCs w:val="32"/>
          <w:bdr w:val="none" w:color="auto" w:sz="0" w:space="0"/>
        </w:rPr>
        <w:t>“消防安全专项治理”专项行动方面，</w:t>
      </w:r>
      <w:r>
        <w:rPr>
          <w:rFonts w:hint="eastAsia" w:ascii="仿宋_GB2312" w:hAnsi="仿宋" w:eastAsia="仿宋_GB2312" w:cs="仿宋_GB2312"/>
          <w:i w:val="0"/>
          <w:caps w:val="0"/>
          <w:color w:val="000000"/>
          <w:spacing w:val="0"/>
          <w:sz w:val="32"/>
          <w:szCs w:val="32"/>
          <w:bdr w:val="none" w:color="auto" w:sz="0" w:space="0"/>
        </w:rPr>
        <w:t>排查消防安全专项火灾隐患</w:t>
      </w:r>
      <w:r>
        <w:rPr>
          <w:rFonts w:hint="eastAsia" w:ascii="仿宋" w:hAnsi="仿宋" w:eastAsia="仿宋" w:cs="仿宋"/>
          <w:i w:val="0"/>
          <w:caps w:val="0"/>
          <w:color w:val="000000"/>
          <w:spacing w:val="0"/>
          <w:sz w:val="32"/>
          <w:szCs w:val="32"/>
          <w:bdr w:val="none" w:color="auto" w:sz="0" w:space="0"/>
        </w:rPr>
        <w:t>11.36</w:t>
      </w:r>
      <w:r>
        <w:rPr>
          <w:rFonts w:hint="eastAsia" w:ascii="仿宋_GB2312" w:hAnsi="仿宋" w:eastAsia="仿宋_GB2312" w:cs="仿宋_GB2312"/>
          <w:i w:val="0"/>
          <w:caps w:val="0"/>
          <w:color w:val="000000"/>
          <w:spacing w:val="0"/>
          <w:sz w:val="32"/>
          <w:szCs w:val="32"/>
          <w:bdr w:val="none" w:color="auto" w:sz="0" w:space="0"/>
        </w:rPr>
        <w:t>万处，完成整改</w:t>
      </w:r>
      <w:r>
        <w:rPr>
          <w:rFonts w:hint="eastAsia" w:ascii="仿宋" w:hAnsi="仿宋" w:eastAsia="仿宋" w:cs="仿宋"/>
          <w:i w:val="0"/>
          <w:caps w:val="0"/>
          <w:color w:val="000000"/>
          <w:spacing w:val="0"/>
          <w:sz w:val="32"/>
          <w:szCs w:val="32"/>
          <w:bdr w:val="none" w:color="auto" w:sz="0" w:space="0"/>
        </w:rPr>
        <w:t>11.27</w:t>
      </w:r>
      <w:r>
        <w:rPr>
          <w:rFonts w:hint="eastAsia" w:ascii="仿宋_GB2312" w:hAnsi="仿宋" w:eastAsia="仿宋_GB2312" w:cs="仿宋_GB2312"/>
          <w:i w:val="0"/>
          <w:caps w:val="0"/>
          <w:color w:val="000000"/>
          <w:spacing w:val="0"/>
          <w:sz w:val="32"/>
          <w:szCs w:val="32"/>
          <w:bdr w:val="none" w:color="auto" w:sz="0" w:space="0"/>
        </w:rPr>
        <w:t>万处，整改率达</w:t>
      </w:r>
      <w:r>
        <w:rPr>
          <w:rFonts w:hint="eastAsia" w:ascii="仿宋" w:hAnsi="仿宋" w:eastAsia="仿宋" w:cs="仿宋"/>
          <w:i w:val="0"/>
          <w:caps w:val="0"/>
          <w:color w:val="000000"/>
          <w:spacing w:val="0"/>
          <w:sz w:val="32"/>
          <w:szCs w:val="32"/>
          <w:bdr w:val="none" w:color="auto" w:sz="0" w:space="0"/>
        </w:rPr>
        <w:t>99.2</w:t>
      </w:r>
      <w:r>
        <w:rPr>
          <w:rFonts w:hint="eastAsia" w:ascii="仿宋_GB2312" w:hAnsi="仿宋" w:eastAsia="仿宋_GB2312" w:cs="仿宋_GB2312"/>
          <w:i w:val="0"/>
          <w:caps w:val="0"/>
          <w:color w:val="000000"/>
          <w:spacing w:val="0"/>
          <w:sz w:val="32"/>
          <w:szCs w:val="32"/>
          <w:bdr w:val="none" w:color="auto" w:sz="0" w:space="0"/>
        </w:rPr>
        <w:t>%。完成“三合一”、出租房（群租房）、小餐饮三类场所合规化改造</w:t>
      </w:r>
      <w:r>
        <w:rPr>
          <w:rFonts w:hint="eastAsia" w:ascii="仿宋" w:hAnsi="仿宋" w:eastAsia="仿宋" w:cs="仿宋"/>
          <w:i w:val="0"/>
          <w:caps w:val="0"/>
          <w:color w:val="000000"/>
          <w:spacing w:val="0"/>
          <w:sz w:val="32"/>
          <w:szCs w:val="32"/>
          <w:bdr w:val="none" w:color="auto" w:sz="0" w:space="0"/>
        </w:rPr>
        <w:t>10.9</w:t>
      </w:r>
      <w:r>
        <w:rPr>
          <w:rFonts w:hint="eastAsia" w:ascii="仿宋_GB2312" w:hAnsi="仿宋" w:eastAsia="仿宋_GB2312" w:cs="仿宋_GB2312"/>
          <w:i w:val="0"/>
          <w:caps w:val="0"/>
          <w:color w:val="000000"/>
          <w:spacing w:val="0"/>
          <w:sz w:val="32"/>
          <w:szCs w:val="32"/>
          <w:bdr w:val="none" w:color="auto" w:sz="0" w:space="0"/>
        </w:rPr>
        <w:t>万处。建成</w:t>
      </w:r>
      <w:r>
        <w:rPr>
          <w:rFonts w:hint="eastAsia" w:ascii="仿宋" w:hAnsi="仿宋" w:eastAsia="仿宋" w:cs="仿宋"/>
          <w:i w:val="0"/>
          <w:caps w:val="0"/>
          <w:color w:val="000000"/>
          <w:spacing w:val="0"/>
          <w:sz w:val="32"/>
          <w:szCs w:val="32"/>
          <w:bdr w:val="none" w:color="auto" w:sz="0" w:space="0"/>
        </w:rPr>
        <w:t>1.2</w:t>
      </w:r>
      <w:r>
        <w:rPr>
          <w:rFonts w:hint="eastAsia" w:ascii="仿宋_GB2312" w:hAnsi="仿宋" w:eastAsia="仿宋_GB2312" w:cs="仿宋_GB2312"/>
          <w:i w:val="0"/>
          <w:caps w:val="0"/>
          <w:color w:val="000000"/>
          <w:spacing w:val="0"/>
          <w:sz w:val="32"/>
          <w:szCs w:val="32"/>
          <w:bdr w:val="none" w:color="auto" w:sz="0" w:space="0"/>
        </w:rPr>
        <w:t>万个电动自行车充电位。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2.生态环境不断改善。</w:t>
      </w:r>
      <w:r>
        <w:rPr>
          <w:rFonts w:hint="eastAsia" w:ascii="仿宋_GB2312" w:hAnsi="仿宋" w:eastAsia="仿宋_GB2312" w:cs="仿宋_GB2312"/>
          <w:i w:val="0"/>
          <w:caps w:val="0"/>
          <w:color w:val="000000"/>
          <w:spacing w:val="0"/>
          <w:sz w:val="32"/>
          <w:szCs w:val="32"/>
          <w:bdr w:val="none" w:color="auto" w:sz="0" w:space="0"/>
        </w:rPr>
        <w:t>持续推进“气、水、土”三大攻坚战，强化水土保持综合治理。PM</w:t>
      </w:r>
      <w:r>
        <w:rPr>
          <w:rFonts w:hint="eastAsia" w:ascii="仿宋_GB2312" w:hAnsi="仿宋" w:eastAsia="仿宋_GB2312" w:cs="仿宋_GB2312"/>
          <w:i w:val="0"/>
          <w:caps w:val="0"/>
          <w:color w:val="000000"/>
          <w:spacing w:val="0"/>
          <w:sz w:val="32"/>
          <w:szCs w:val="32"/>
          <w:bdr w:val="none" w:color="auto" w:sz="0" w:space="0"/>
          <w:vertAlign w:val="subscript"/>
        </w:rPr>
        <w:t>2.5</w:t>
      </w:r>
      <w:r>
        <w:rPr>
          <w:rFonts w:hint="eastAsia" w:ascii="仿宋_GB2312" w:hAnsi="仿宋" w:eastAsia="仿宋_GB2312" w:cs="仿宋_GB2312"/>
          <w:i w:val="0"/>
          <w:caps w:val="0"/>
          <w:color w:val="000000"/>
          <w:spacing w:val="0"/>
          <w:sz w:val="32"/>
          <w:szCs w:val="32"/>
          <w:bdr w:val="none" w:color="auto" w:sz="0" w:space="0"/>
        </w:rPr>
        <w:t>平均浓度</w:t>
      </w:r>
      <w:r>
        <w:rPr>
          <w:rFonts w:hint="eastAsia" w:ascii="仿宋" w:hAnsi="仿宋" w:eastAsia="仿宋" w:cs="仿宋"/>
          <w:i w:val="0"/>
          <w:caps w:val="0"/>
          <w:color w:val="000000"/>
          <w:spacing w:val="0"/>
          <w:sz w:val="32"/>
          <w:szCs w:val="32"/>
          <w:bdr w:val="none" w:color="auto" w:sz="0" w:space="0"/>
        </w:rPr>
        <w:t>29</w:t>
      </w:r>
      <w:r>
        <w:rPr>
          <w:rFonts w:hint="eastAsia" w:ascii="仿宋_GB2312" w:hAnsi="仿宋" w:eastAsia="仿宋_GB2312" w:cs="仿宋_GB2312"/>
          <w:i w:val="0"/>
          <w:caps w:val="0"/>
          <w:color w:val="000000"/>
          <w:spacing w:val="0"/>
          <w:sz w:val="32"/>
          <w:szCs w:val="32"/>
          <w:bdr w:val="none" w:color="auto" w:sz="0" w:space="0"/>
        </w:rPr>
        <w:t>.4微克/立方米，空气质量优良天数</w:t>
      </w:r>
      <w:r>
        <w:rPr>
          <w:rFonts w:hint="eastAsia" w:ascii="仿宋" w:hAnsi="仿宋" w:eastAsia="仿宋" w:cs="仿宋"/>
          <w:i w:val="0"/>
          <w:caps w:val="0"/>
          <w:color w:val="000000"/>
          <w:spacing w:val="0"/>
          <w:sz w:val="32"/>
          <w:szCs w:val="32"/>
          <w:bdr w:val="none" w:color="auto" w:sz="0" w:space="0"/>
        </w:rPr>
        <w:t>294</w:t>
      </w:r>
      <w:r>
        <w:rPr>
          <w:rFonts w:hint="eastAsia" w:ascii="仿宋_GB2312" w:hAnsi="仿宋" w:eastAsia="仿宋_GB2312" w:cs="仿宋_GB2312"/>
          <w:i w:val="0"/>
          <w:caps w:val="0"/>
          <w:color w:val="000000"/>
          <w:spacing w:val="0"/>
          <w:sz w:val="32"/>
          <w:szCs w:val="32"/>
          <w:bdr w:val="none" w:color="auto" w:sz="0" w:space="0"/>
        </w:rPr>
        <w:t>天，优良率8</w:t>
      </w:r>
      <w:r>
        <w:rPr>
          <w:rFonts w:hint="eastAsia" w:ascii="仿宋" w:hAnsi="仿宋" w:eastAsia="仿宋" w:cs="仿宋"/>
          <w:i w:val="0"/>
          <w:caps w:val="0"/>
          <w:color w:val="000000"/>
          <w:spacing w:val="0"/>
          <w:sz w:val="32"/>
          <w:szCs w:val="32"/>
          <w:bdr w:val="none" w:color="auto" w:sz="0" w:space="0"/>
        </w:rPr>
        <w:t>2.1%</w:t>
      </w:r>
      <w:r>
        <w:rPr>
          <w:rFonts w:hint="eastAsia" w:ascii="仿宋_GB2312" w:hAnsi="仿宋" w:eastAsia="仿宋_GB2312" w:cs="仿宋_GB2312"/>
          <w:i w:val="0"/>
          <w:caps w:val="0"/>
          <w:color w:val="000000"/>
          <w:spacing w:val="0"/>
          <w:sz w:val="32"/>
          <w:szCs w:val="32"/>
          <w:bdr w:val="none" w:color="auto" w:sz="0" w:space="0"/>
        </w:rPr>
        <w:t>。2个集中式饮用水水源地水质达标率为</w:t>
      </w:r>
      <w:r>
        <w:rPr>
          <w:rFonts w:hint="eastAsia" w:ascii="仿宋" w:hAnsi="仿宋" w:eastAsia="仿宋" w:cs="仿宋"/>
          <w:i w:val="0"/>
          <w:caps w:val="0"/>
          <w:color w:val="000000"/>
          <w:spacing w:val="0"/>
          <w:sz w:val="32"/>
          <w:szCs w:val="32"/>
          <w:bdr w:val="none" w:color="auto" w:sz="0" w:space="0"/>
        </w:rPr>
        <w:t>100</w:t>
      </w:r>
      <w:r>
        <w:rPr>
          <w:rFonts w:hint="eastAsia" w:ascii="仿宋_GB2312" w:hAnsi="仿宋" w:eastAsia="仿宋_GB2312" w:cs="仿宋_GB2312"/>
          <w:i w:val="0"/>
          <w:caps w:val="0"/>
          <w:color w:val="000000"/>
          <w:spacing w:val="0"/>
          <w:sz w:val="32"/>
          <w:szCs w:val="32"/>
          <w:bdr w:val="none" w:color="auto" w:sz="0" w:space="0"/>
        </w:rPr>
        <w:t>%。11个地表水国省考断面优Ⅲ比例为</w:t>
      </w:r>
      <w:r>
        <w:rPr>
          <w:rFonts w:hint="eastAsia" w:ascii="仿宋" w:hAnsi="仿宋" w:eastAsia="仿宋" w:cs="仿宋"/>
          <w:i w:val="0"/>
          <w:caps w:val="0"/>
          <w:color w:val="000000"/>
          <w:spacing w:val="0"/>
          <w:sz w:val="32"/>
          <w:szCs w:val="32"/>
          <w:bdr w:val="none" w:color="auto" w:sz="0" w:space="0"/>
        </w:rPr>
        <w:t>90.9</w:t>
      </w:r>
      <w:r>
        <w:rPr>
          <w:rFonts w:hint="eastAsia" w:ascii="仿宋_GB2312" w:hAnsi="仿宋" w:eastAsia="仿宋_GB2312" w:cs="仿宋_GB2312"/>
          <w:i w:val="0"/>
          <w:caps w:val="0"/>
          <w:color w:val="000000"/>
          <w:spacing w:val="0"/>
          <w:sz w:val="32"/>
          <w:szCs w:val="32"/>
          <w:bdr w:val="none" w:color="auto" w:sz="0" w:space="0"/>
        </w:rPr>
        <w:t>%，水质达标率为</w:t>
      </w:r>
      <w:r>
        <w:rPr>
          <w:rFonts w:hint="eastAsia" w:ascii="仿宋" w:hAnsi="仿宋" w:eastAsia="仿宋" w:cs="仿宋"/>
          <w:i w:val="0"/>
          <w:caps w:val="0"/>
          <w:color w:val="000000"/>
          <w:spacing w:val="0"/>
          <w:sz w:val="32"/>
          <w:szCs w:val="32"/>
          <w:bdr w:val="none" w:color="auto" w:sz="0" w:space="0"/>
        </w:rPr>
        <w:t>100</w:t>
      </w:r>
      <w:r>
        <w:rPr>
          <w:rFonts w:hint="eastAsia" w:ascii="仿宋_GB2312" w:hAnsi="仿宋" w:eastAsia="仿宋_GB2312" w:cs="仿宋_GB2312"/>
          <w:i w:val="0"/>
          <w:caps w:val="0"/>
          <w:color w:val="000000"/>
          <w:spacing w:val="0"/>
          <w:sz w:val="32"/>
          <w:szCs w:val="32"/>
          <w:bdr w:val="none" w:color="auto" w:sz="0" w:space="0"/>
        </w:rPr>
        <w:t>%。连续十七年实现太湖“两个确保”。开展土壤污染隐患排查</w:t>
      </w:r>
      <w:r>
        <w:rPr>
          <w:rFonts w:hint="eastAsia" w:ascii="仿宋" w:hAnsi="仿宋" w:eastAsia="仿宋" w:cs="仿宋"/>
          <w:i w:val="0"/>
          <w:caps w:val="0"/>
          <w:color w:val="000000"/>
          <w:spacing w:val="0"/>
          <w:sz w:val="32"/>
          <w:szCs w:val="32"/>
          <w:bdr w:val="none" w:color="auto" w:sz="0" w:space="0"/>
        </w:rPr>
        <w:t>51</w:t>
      </w:r>
      <w:r>
        <w:rPr>
          <w:rFonts w:hint="eastAsia" w:ascii="仿宋_GB2312" w:hAnsi="仿宋" w:eastAsia="仿宋_GB2312" w:cs="仿宋_GB2312"/>
          <w:i w:val="0"/>
          <w:caps w:val="0"/>
          <w:color w:val="000000"/>
          <w:spacing w:val="0"/>
          <w:sz w:val="32"/>
          <w:szCs w:val="32"/>
          <w:bdr w:val="none" w:color="auto" w:sz="0" w:space="0"/>
        </w:rPr>
        <w:t>家。作出行政处罚</w:t>
      </w:r>
      <w:r>
        <w:rPr>
          <w:rFonts w:hint="eastAsia" w:ascii="仿宋" w:hAnsi="仿宋" w:eastAsia="仿宋" w:cs="仿宋"/>
          <w:i w:val="0"/>
          <w:caps w:val="0"/>
          <w:color w:val="000000"/>
          <w:spacing w:val="0"/>
          <w:sz w:val="32"/>
          <w:szCs w:val="32"/>
          <w:bdr w:val="none" w:color="auto" w:sz="0" w:space="0"/>
        </w:rPr>
        <w:t>73</w:t>
      </w:r>
      <w:r>
        <w:rPr>
          <w:rFonts w:hint="eastAsia" w:ascii="仿宋_GB2312" w:hAnsi="仿宋" w:eastAsia="仿宋_GB2312" w:cs="仿宋_GB2312"/>
          <w:i w:val="0"/>
          <w:caps w:val="0"/>
          <w:color w:val="000000"/>
          <w:spacing w:val="0"/>
          <w:sz w:val="32"/>
          <w:szCs w:val="32"/>
          <w:bdr w:val="none" w:color="auto" w:sz="0" w:space="0"/>
        </w:rPr>
        <w:t>件，处罚金额超</w:t>
      </w:r>
      <w:r>
        <w:rPr>
          <w:rFonts w:hint="eastAsia" w:ascii="仿宋" w:hAnsi="仿宋" w:eastAsia="仿宋" w:cs="仿宋"/>
          <w:i w:val="0"/>
          <w:caps w:val="0"/>
          <w:color w:val="000000"/>
          <w:spacing w:val="0"/>
          <w:sz w:val="32"/>
          <w:szCs w:val="32"/>
          <w:bdr w:val="none" w:color="auto" w:sz="0" w:space="0"/>
        </w:rPr>
        <w:t>910</w:t>
      </w:r>
      <w:r>
        <w:rPr>
          <w:rFonts w:hint="eastAsia" w:ascii="仿宋_GB2312" w:hAnsi="仿宋" w:eastAsia="仿宋_GB2312" w:cs="仿宋_GB2312"/>
          <w:i w:val="0"/>
          <w:caps w:val="0"/>
          <w:color w:val="000000"/>
          <w:spacing w:val="0"/>
          <w:sz w:val="32"/>
          <w:szCs w:val="32"/>
          <w:bdr w:val="none" w:color="auto" w:sz="0" w:space="0"/>
        </w:rPr>
        <w:t>万元。涉嫌环境污染犯罪移送公安部门2件。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i w:val="0"/>
          <w:caps w:val="0"/>
          <w:color w:val="000000"/>
          <w:spacing w:val="0"/>
          <w:sz w:val="32"/>
          <w:szCs w:val="32"/>
          <w:bdr w:val="none" w:color="auto" w:sz="0" w:space="0"/>
        </w:rPr>
        <w:t>2024年，吴江经济社会发展取得了一定成绩，但我们也要清醒地认识到发展中面临的一些挑战和问题：外部环境复杂严峻，国内有效需求依然不足，部分经济社会发展指标与年初目标和周边先进地区相比存在差距；科技创新引领和支撑的新动能成长仍需加快，重大产业项目储备不足，新旧动能切换还需加快；资源要素瓶颈制约较大，一体化示范区改革任务较为艰巨；民生领域仍有不少难题需下更大力气破解，公共服务供给水平仍需提升；生态环境治理仍需加强，安全生产等领域风险隐患有待进一步化解。对此，我们将正视问题、加压奋进，采取务实举措，切实加以解决，不辜负全区人民的期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黑体" w:hAnsi="宋体" w:eastAsia="黑体" w:cs="黑体"/>
          <w:i w:val="0"/>
          <w:caps w:val="0"/>
          <w:color w:val="000000"/>
          <w:spacing w:val="0"/>
          <w:sz w:val="32"/>
          <w:szCs w:val="32"/>
          <w:bdr w:val="none" w:color="auto" w:sz="0" w:space="0"/>
        </w:rPr>
        <w:t>二、2025年国民经济和社会发展主要预期目标安排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i w:val="0"/>
          <w:caps w:val="0"/>
          <w:color w:val="000000"/>
          <w:spacing w:val="0"/>
          <w:sz w:val="32"/>
          <w:szCs w:val="32"/>
          <w:bdr w:val="none" w:color="auto" w:sz="0" w:space="0"/>
        </w:rPr>
        <w:t>2025年，我们要坚持以习近平新时代中国特色社会主义思想为指导，全面贯彻落实党的二十大和二十届二中、三中全会精神，深入贯彻习近平总书记对江苏、苏州工作以及对长三角一体化发展重要讲话重要指示精神和党中央决策部署，坚持稳中求进工作总基调，完整准确全面贯彻新发展理念，服务全国加快构建新发展格局，扎实推动高质量发展，进一步全面深化改革，扩大高水平对外开放，更好统筹发展和安全，有效防范化解重点领域风险和外部冲击，稳定预期、激发活力，推动经济持续回升向好，不断提高人民生活水平，保持社会和谐稳定，高质量完成“十四五”规划目标任务，谋划“十五五”发展，以新的发展实绩为全国全省全市大局作出更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i w:val="0"/>
          <w:caps w:val="0"/>
          <w:color w:val="000000"/>
          <w:spacing w:val="0"/>
          <w:sz w:val="32"/>
          <w:szCs w:val="32"/>
          <w:bdr w:val="none" w:color="auto" w:sz="0" w:space="0"/>
        </w:rPr>
        <w:t>建议对202</w:t>
      </w:r>
      <w:r>
        <w:rPr>
          <w:rFonts w:hint="eastAsia" w:ascii="仿宋" w:hAnsi="仿宋" w:eastAsia="仿宋" w:cs="仿宋"/>
          <w:i w:val="0"/>
          <w:caps w:val="0"/>
          <w:color w:val="000000"/>
          <w:spacing w:val="0"/>
          <w:sz w:val="32"/>
          <w:szCs w:val="32"/>
          <w:bdr w:val="none" w:color="auto" w:sz="0" w:space="0"/>
        </w:rPr>
        <w:t>5</w:t>
      </w:r>
      <w:r>
        <w:rPr>
          <w:rFonts w:hint="eastAsia" w:ascii="仿宋_GB2312" w:hAnsi="仿宋" w:eastAsia="仿宋_GB2312" w:cs="仿宋_GB2312"/>
          <w:i w:val="0"/>
          <w:caps w:val="0"/>
          <w:color w:val="000000"/>
          <w:spacing w:val="0"/>
          <w:sz w:val="32"/>
          <w:szCs w:val="32"/>
          <w:bdr w:val="none" w:color="auto" w:sz="0" w:space="0"/>
        </w:rPr>
        <w:t>年全区经济社会发展主要预期目标安排如下：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地区生产总值增长</w:t>
      </w:r>
      <w:r>
        <w:rPr>
          <w:rFonts w:hint="eastAsia" w:ascii="仿宋" w:hAnsi="仿宋" w:eastAsia="仿宋" w:cs="仿宋"/>
          <w:i w:val="0"/>
          <w:caps w:val="0"/>
          <w:color w:val="000000"/>
          <w:spacing w:val="0"/>
          <w:sz w:val="32"/>
          <w:szCs w:val="32"/>
          <w:bdr w:val="none" w:color="auto" w:sz="0" w:space="0"/>
        </w:rPr>
        <w:t>6</w:t>
      </w:r>
      <w:r>
        <w:rPr>
          <w:rFonts w:hint="eastAsia" w:ascii="仿宋_GB2312" w:hAnsi="仿宋"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规上工业总产值增长</w:t>
      </w:r>
      <w:r>
        <w:rPr>
          <w:rFonts w:hint="eastAsia" w:ascii="仿宋" w:hAnsi="仿宋" w:eastAsia="仿宋" w:cs="仿宋"/>
          <w:i w:val="0"/>
          <w:caps w:val="0"/>
          <w:color w:val="000000"/>
          <w:spacing w:val="0"/>
          <w:sz w:val="32"/>
          <w:szCs w:val="32"/>
          <w:bdr w:val="none" w:color="auto" w:sz="0" w:space="0"/>
        </w:rPr>
        <w:t>6.5</w:t>
      </w:r>
      <w:r>
        <w:rPr>
          <w:rFonts w:hint="eastAsia" w:ascii="仿宋_GB2312" w:hAnsi="仿宋" w:eastAsia="仿宋_GB2312" w:cs="仿宋_GB2312"/>
          <w:i w:val="0"/>
          <w:caps w:val="0"/>
          <w:color w:val="000000"/>
          <w:spacing w:val="0"/>
          <w:sz w:val="32"/>
          <w:szCs w:val="32"/>
          <w:bdr w:val="none" w:color="auto" w:sz="0" w:space="0"/>
        </w:rPr>
        <w:t>%左右；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制造业增加值占GDP比重</w:t>
      </w:r>
      <w:r>
        <w:rPr>
          <w:rFonts w:hint="eastAsia" w:ascii="仿宋" w:hAnsi="仿宋" w:eastAsia="仿宋" w:cs="仿宋"/>
          <w:i w:val="0"/>
          <w:caps w:val="0"/>
          <w:color w:val="000000"/>
          <w:spacing w:val="0"/>
          <w:sz w:val="32"/>
          <w:szCs w:val="32"/>
          <w:bdr w:val="none" w:color="auto" w:sz="0" w:space="0"/>
        </w:rPr>
        <w:t>45</w:t>
      </w:r>
      <w:r>
        <w:rPr>
          <w:rFonts w:hint="eastAsia" w:ascii="仿宋_GB2312" w:hAnsi="仿宋"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全社会固定资产投资增长保持稳定增长；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工业投资增长</w:t>
      </w:r>
      <w:r>
        <w:rPr>
          <w:rFonts w:hint="eastAsia" w:ascii="仿宋" w:hAnsi="仿宋" w:eastAsia="仿宋" w:cs="仿宋"/>
          <w:i w:val="0"/>
          <w:caps w:val="0"/>
          <w:color w:val="000000"/>
          <w:spacing w:val="0"/>
          <w:sz w:val="32"/>
          <w:szCs w:val="32"/>
          <w:bdr w:val="none" w:color="auto" w:sz="0" w:space="0"/>
        </w:rPr>
        <w:t>10</w:t>
      </w:r>
      <w:r>
        <w:rPr>
          <w:rFonts w:hint="eastAsia" w:ascii="仿宋_GB2312" w:hAnsi="仿宋"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社会消费品零售总额保持稳定增长；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进出口保稳提质；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实际使用外资稳中提质；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一般公共预算收入保持正增长；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高新技术产业产值占规模以上工业产值比重</w:t>
      </w:r>
      <w:r>
        <w:rPr>
          <w:rFonts w:hint="eastAsia" w:ascii="仿宋" w:hAnsi="仿宋" w:eastAsia="仿宋" w:cs="仿宋"/>
          <w:i w:val="0"/>
          <w:caps w:val="0"/>
          <w:color w:val="000000"/>
          <w:spacing w:val="0"/>
          <w:sz w:val="32"/>
          <w:szCs w:val="32"/>
          <w:bdr w:val="none" w:color="auto" w:sz="0" w:space="0"/>
        </w:rPr>
        <w:t>60</w:t>
      </w:r>
      <w:r>
        <w:rPr>
          <w:rFonts w:hint="eastAsia" w:ascii="仿宋_GB2312" w:hAnsi="仿宋"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工业战略性新兴产业产值占工业总产值比重</w:t>
      </w:r>
      <w:r>
        <w:rPr>
          <w:rFonts w:hint="eastAsia" w:ascii="仿宋" w:hAnsi="仿宋" w:eastAsia="仿宋" w:cs="仿宋"/>
          <w:i w:val="0"/>
          <w:caps w:val="0"/>
          <w:color w:val="000000"/>
          <w:spacing w:val="0"/>
          <w:sz w:val="32"/>
          <w:szCs w:val="32"/>
          <w:bdr w:val="none" w:color="auto" w:sz="0" w:space="0"/>
        </w:rPr>
        <w:t>46.4%</w:t>
      </w:r>
      <w:r>
        <w:rPr>
          <w:rFonts w:hint="eastAsia" w:ascii="仿宋_GB2312" w:hAnsi="仿宋"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工业增加值率保持基本稳定；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新增高新技术企业净增1</w:t>
      </w:r>
      <w:r>
        <w:rPr>
          <w:rFonts w:hint="eastAsia" w:ascii="仿宋" w:hAnsi="仿宋" w:eastAsia="仿宋" w:cs="仿宋"/>
          <w:i w:val="0"/>
          <w:caps w:val="0"/>
          <w:color w:val="000000"/>
          <w:spacing w:val="0"/>
          <w:sz w:val="32"/>
          <w:szCs w:val="32"/>
          <w:bdr w:val="none" w:color="auto" w:sz="0" w:space="0"/>
        </w:rPr>
        <w:t>50</w:t>
      </w:r>
      <w:r>
        <w:rPr>
          <w:rFonts w:hint="eastAsia" w:ascii="仿宋_GB2312" w:hAnsi="仿宋" w:eastAsia="仿宋_GB2312" w:cs="仿宋_GB2312"/>
          <w:i w:val="0"/>
          <w:caps w:val="0"/>
          <w:color w:val="000000"/>
          <w:spacing w:val="0"/>
          <w:sz w:val="32"/>
          <w:szCs w:val="32"/>
          <w:bdr w:val="none" w:color="auto" w:sz="0" w:space="0"/>
        </w:rPr>
        <w:t>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数字经济核心产业增加值占GDP比重稳步提升；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建成智能工厂数新增5家；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国家级专精特新“小巨人”企业数新增</w:t>
      </w:r>
      <w:r>
        <w:rPr>
          <w:rFonts w:hint="eastAsia" w:ascii="仿宋" w:hAnsi="仿宋" w:eastAsia="仿宋" w:cs="仿宋"/>
          <w:i w:val="0"/>
          <w:caps w:val="0"/>
          <w:color w:val="000000"/>
          <w:spacing w:val="0"/>
          <w:sz w:val="32"/>
          <w:szCs w:val="32"/>
          <w:bdr w:val="none" w:color="auto" w:sz="0" w:space="0"/>
        </w:rPr>
        <w:t>23</w:t>
      </w:r>
      <w:r>
        <w:rPr>
          <w:rFonts w:hint="eastAsia" w:ascii="仿宋_GB2312" w:hAnsi="仿宋" w:eastAsia="仿宋_GB2312" w:cs="仿宋_GB2312"/>
          <w:i w:val="0"/>
          <w:caps w:val="0"/>
          <w:color w:val="000000"/>
          <w:spacing w:val="0"/>
          <w:sz w:val="32"/>
          <w:szCs w:val="32"/>
          <w:bdr w:val="none" w:color="auto" w:sz="0" w:space="0"/>
        </w:rPr>
        <w:t>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规上生产性服务业营业收入增长</w:t>
      </w:r>
      <w:r>
        <w:rPr>
          <w:rFonts w:hint="eastAsia" w:ascii="仿宋" w:hAnsi="仿宋" w:eastAsia="仿宋" w:cs="仿宋"/>
          <w:i w:val="0"/>
          <w:caps w:val="0"/>
          <w:color w:val="000000"/>
          <w:spacing w:val="0"/>
          <w:sz w:val="32"/>
          <w:szCs w:val="32"/>
          <w:bdr w:val="none" w:color="auto" w:sz="0" w:space="0"/>
        </w:rPr>
        <w:t>10</w:t>
      </w:r>
      <w:r>
        <w:rPr>
          <w:rFonts w:hint="eastAsia" w:ascii="仿宋_GB2312" w:hAnsi="仿宋" w:eastAsia="仿宋_GB2312" w:cs="仿宋_GB2312"/>
          <w:i w:val="0"/>
          <w:caps w:val="0"/>
          <w:color w:val="000000"/>
          <w:spacing w:val="0"/>
          <w:sz w:val="32"/>
          <w:szCs w:val="32"/>
          <w:bdr w:val="none" w:color="auto" w:sz="0" w:space="0"/>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全社会研究与试验发展经费支出占GDP比重</w:t>
      </w:r>
      <w:r>
        <w:rPr>
          <w:rFonts w:hint="eastAsia" w:ascii="仿宋" w:hAnsi="仿宋" w:eastAsia="仿宋" w:cs="仿宋"/>
          <w:i w:val="0"/>
          <w:caps w:val="0"/>
          <w:color w:val="000000"/>
          <w:spacing w:val="0"/>
          <w:sz w:val="32"/>
          <w:szCs w:val="32"/>
          <w:bdr w:val="none" w:color="auto" w:sz="0" w:space="0"/>
        </w:rPr>
        <w:t>4.2</w:t>
      </w:r>
      <w:r>
        <w:rPr>
          <w:rFonts w:hint="eastAsia" w:ascii="仿宋_GB2312" w:hAnsi="仿宋" w:eastAsia="仿宋_GB2312" w:cs="仿宋_GB2312"/>
          <w:i w:val="0"/>
          <w:caps w:val="0"/>
          <w:color w:val="000000"/>
          <w:spacing w:val="0"/>
          <w:sz w:val="32"/>
          <w:szCs w:val="32"/>
          <w:bdr w:val="none" w:color="auto" w:sz="0" w:space="0"/>
        </w:rPr>
        <w:t>%左右；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企业研究与试验发展经费投入</w:t>
      </w:r>
      <w:r>
        <w:rPr>
          <w:rFonts w:hint="eastAsia" w:ascii="仿宋" w:hAnsi="仿宋" w:eastAsia="仿宋" w:cs="仿宋"/>
          <w:i w:val="0"/>
          <w:caps w:val="0"/>
          <w:color w:val="000000"/>
          <w:spacing w:val="0"/>
          <w:sz w:val="32"/>
          <w:szCs w:val="32"/>
          <w:bdr w:val="none" w:color="auto" w:sz="0" w:space="0"/>
        </w:rPr>
        <w:t>110</w:t>
      </w:r>
      <w:r>
        <w:rPr>
          <w:rFonts w:hint="eastAsia" w:ascii="仿宋_GB2312" w:hAnsi="仿宋" w:eastAsia="仿宋_GB2312" w:cs="仿宋_GB2312"/>
          <w:i w:val="0"/>
          <w:caps w:val="0"/>
          <w:color w:val="000000"/>
          <w:spacing w:val="0"/>
          <w:sz w:val="32"/>
          <w:szCs w:val="32"/>
          <w:bdr w:val="none" w:color="auto" w:sz="0" w:space="0"/>
        </w:rPr>
        <w:t>亿元左右；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每万人口高价值发明专利拥有量</w:t>
      </w:r>
      <w:r>
        <w:rPr>
          <w:rFonts w:hint="eastAsia" w:ascii="仿宋" w:hAnsi="仿宋" w:eastAsia="仿宋" w:cs="仿宋"/>
          <w:i w:val="0"/>
          <w:caps w:val="0"/>
          <w:color w:val="000000"/>
          <w:spacing w:val="0"/>
          <w:sz w:val="32"/>
          <w:szCs w:val="32"/>
          <w:bdr w:val="none" w:color="auto" w:sz="0" w:space="0"/>
        </w:rPr>
        <w:t>35 </w:t>
      </w:r>
      <w:r>
        <w:rPr>
          <w:rFonts w:hint="eastAsia" w:ascii="仿宋_GB2312" w:hAnsi="仿宋" w:eastAsia="仿宋_GB2312" w:cs="仿宋_GB2312"/>
          <w:i w:val="0"/>
          <w:caps w:val="0"/>
          <w:color w:val="000000"/>
          <w:spacing w:val="0"/>
          <w:sz w:val="32"/>
          <w:szCs w:val="32"/>
          <w:bdr w:val="none" w:color="auto" w:sz="0" w:space="0"/>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每万劳动力中高技能人才数</w:t>
      </w:r>
      <w:r>
        <w:rPr>
          <w:rFonts w:hint="eastAsia" w:ascii="仿宋" w:hAnsi="仿宋" w:eastAsia="仿宋" w:cs="仿宋"/>
          <w:i w:val="0"/>
          <w:caps w:val="0"/>
          <w:color w:val="000000"/>
          <w:spacing w:val="0"/>
          <w:sz w:val="32"/>
          <w:szCs w:val="32"/>
          <w:bdr w:val="none" w:color="auto" w:sz="0" w:space="0"/>
        </w:rPr>
        <w:t>1605</w:t>
      </w:r>
      <w:r>
        <w:rPr>
          <w:rFonts w:hint="eastAsia" w:ascii="仿宋_GB2312" w:hAnsi="仿宋" w:eastAsia="仿宋_GB2312" w:cs="仿宋_GB2312"/>
          <w:i w:val="0"/>
          <w:caps w:val="0"/>
          <w:color w:val="000000"/>
          <w:spacing w:val="0"/>
          <w:sz w:val="32"/>
          <w:szCs w:val="32"/>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高等教育毛入学率</w:t>
      </w:r>
      <w:r>
        <w:rPr>
          <w:rFonts w:hint="eastAsia" w:ascii="仿宋" w:hAnsi="仿宋" w:eastAsia="仿宋" w:cs="仿宋"/>
          <w:i w:val="0"/>
          <w:caps w:val="0"/>
          <w:color w:val="000000"/>
          <w:spacing w:val="0"/>
          <w:sz w:val="32"/>
          <w:szCs w:val="32"/>
          <w:bdr w:val="none" w:color="auto" w:sz="0" w:space="0"/>
        </w:rPr>
        <w:t>71.5</w:t>
      </w:r>
      <w:r>
        <w:rPr>
          <w:rFonts w:hint="eastAsia" w:ascii="仿宋_GB2312" w:hAnsi="仿宋"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引留高校毕业生</w:t>
      </w:r>
      <w:r>
        <w:rPr>
          <w:rFonts w:hint="eastAsia" w:ascii="仿宋" w:hAnsi="仿宋" w:eastAsia="仿宋" w:cs="仿宋"/>
          <w:i w:val="0"/>
          <w:caps w:val="0"/>
          <w:color w:val="000000"/>
          <w:spacing w:val="0"/>
          <w:sz w:val="32"/>
          <w:szCs w:val="32"/>
          <w:bdr w:val="none" w:color="auto" w:sz="0" w:space="0"/>
        </w:rPr>
        <w:t>1.9</w:t>
      </w:r>
      <w:r>
        <w:rPr>
          <w:rFonts w:hint="eastAsia" w:ascii="仿宋_GB2312" w:hAnsi="仿宋" w:eastAsia="仿宋_GB2312" w:cs="仿宋_GB2312"/>
          <w:i w:val="0"/>
          <w:caps w:val="0"/>
          <w:color w:val="000000"/>
          <w:spacing w:val="0"/>
          <w:sz w:val="32"/>
          <w:szCs w:val="32"/>
          <w:bdr w:val="none" w:color="auto" w:sz="0" w:space="0"/>
        </w:rPr>
        <w:t>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人才资源总量</w:t>
      </w:r>
      <w:r>
        <w:rPr>
          <w:rFonts w:hint="eastAsia" w:ascii="仿宋" w:hAnsi="仿宋" w:eastAsia="仿宋" w:cs="仿宋"/>
          <w:i w:val="0"/>
          <w:caps w:val="0"/>
          <w:color w:val="000000"/>
          <w:spacing w:val="0"/>
          <w:sz w:val="32"/>
          <w:szCs w:val="32"/>
          <w:bdr w:val="none" w:color="auto" w:sz="0" w:space="0"/>
        </w:rPr>
        <w:t>42.5</w:t>
      </w:r>
      <w:r>
        <w:rPr>
          <w:rFonts w:hint="eastAsia" w:ascii="仿宋_GB2312" w:hAnsi="仿宋" w:eastAsia="仿宋_GB2312" w:cs="仿宋_GB2312"/>
          <w:i w:val="0"/>
          <w:caps w:val="0"/>
          <w:color w:val="000000"/>
          <w:spacing w:val="0"/>
          <w:sz w:val="32"/>
          <w:szCs w:val="32"/>
          <w:bdr w:val="none" w:color="auto" w:sz="0" w:space="0"/>
        </w:rPr>
        <w:t>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城乡基本养老保险参保缴费率</w:t>
      </w:r>
      <w:r>
        <w:rPr>
          <w:rFonts w:hint="eastAsia" w:ascii="仿宋" w:hAnsi="仿宋" w:eastAsia="仿宋" w:cs="仿宋"/>
          <w:i w:val="0"/>
          <w:caps w:val="0"/>
          <w:color w:val="000000"/>
          <w:spacing w:val="0"/>
          <w:sz w:val="32"/>
          <w:szCs w:val="32"/>
          <w:bdr w:val="none" w:color="auto" w:sz="0" w:space="0"/>
        </w:rPr>
        <w:t>90</w:t>
      </w:r>
      <w:r>
        <w:rPr>
          <w:rFonts w:hint="eastAsia" w:ascii="仿宋_GB2312" w:hAnsi="仿宋"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城乡基本医保参保人数</w:t>
      </w:r>
      <w:r>
        <w:rPr>
          <w:rFonts w:hint="eastAsia" w:ascii="仿宋" w:hAnsi="仿宋" w:eastAsia="仿宋" w:cs="仿宋"/>
          <w:i w:val="0"/>
          <w:caps w:val="0"/>
          <w:color w:val="000000"/>
          <w:spacing w:val="0"/>
          <w:sz w:val="32"/>
          <w:szCs w:val="32"/>
          <w:bdr w:val="none" w:color="auto" w:sz="0" w:space="0"/>
        </w:rPr>
        <w:t>129</w:t>
      </w:r>
      <w:r>
        <w:rPr>
          <w:rFonts w:hint="eastAsia" w:ascii="仿宋_GB2312" w:hAnsi="仿宋" w:eastAsia="仿宋_GB2312" w:cs="仿宋_GB2312"/>
          <w:i w:val="0"/>
          <w:caps w:val="0"/>
          <w:color w:val="000000"/>
          <w:spacing w:val="0"/>
          <w:sz w:val="32"/>
          <w:szCs w:val="32"/>
          <w:bdr w:val="none" w:color="auto" w:sz="0" w:space="0"/>
        </w:rPr>
        <w:t>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新开工城中村改造完成省下达任务；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每千人口拥有0-3岁婴幼儿托位数</w:t>
      </w:r>
      <w:r>
        <w:rPr>
          <w:rFonts w:hint="eastAsia" w:ascii="仿宋" w:hAnsi="仿宋" w:eastAsia="仿宋" w:cs="仿宋"/>
          <w:i w:val="0"/>
          <w:caps w:val="0"/>
          <w:color w:val="000000"/>
          <w:spacing w:val="0"/>
          <w:sz w:val="32"/>
          <w:szCs w:val="32"/>
          <w:bdr w:val="none" w:color="auto" w:sz="0" w:space="0"/>
        </w:rPr>
        <w:t>4.6</w:t>
      </w:r>
      <w:r>
        <w:rPr>
          <w:rFonts w:hint="eastAsia" w:ascii="仿宋_GB2312" w:hAnsi="仿宋" w:eastAsia="仿宋_GB2312" w:cs="仿宋_GB2312"/>
          <w:i w:val="0"/>
          <w:caps w:val="0"/>
          <w:color w:val="000000"/>
          <w:spacing w:val="0"/>
          <w:sz w:val="32"/>
          <w:szCs w:val="32"/>
          <w:bdr w:val="none" w:color="auto" w:sz="0" w:space="0"/>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接受上门服务的居家老年人数占比</w:t>
      </w:r>
      <w:r>
        <w:rPr>
          <w:rFonts w:hint="eastAsia" w:ascii="仿宋" w:hAnsi="仿宋" w:eastAsia="仿宋" w:cs="仿宋"/>
          <w:i w:val="0"/>
          <w:caps w:val="0"/>
          <w:color w:val="000000"/>
          <w:spacing w:val="0"/>
          <w:sz w:val="32"/>
          <w:szCs w:val="32"/>
          <w:bdr w:val="none" w:color="auto" w:sz="0" w:space="0"/>
        </w:rPr>
        <w:t>20</w:t>
      </w:r>
      <w:r>
        <w:rPr>
          <w:rFonts w:hint="eastAsia" w:ascii="仿宋_GB2312" w:hAnsi="仿宋"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每千人口医疗卫生机构床位数</w:t>
      </w:r>
      <w:r>
        <w:rPr>
          <w:rFonts w:hint="eastAsia" w:ascii="仿宋" w:hAnsi="仿宋" w:eastAsia="仿宋" w:cs="仿宋"/>
          <w:i w:val="0"/>
          <w:caps w:val="0"/>
          <w:color w:val="000000"/>
          <w:spacing w:val="0"/>
          <w:sz w:val="32"/>
          <w:szCs w:val="32"/>
          <w:bdr w:val="none" w:color="auto" w:sz="0" w:space="0"/>
        </w:rPr>
        <w:t>6.25</w:t>
      </w:r>
      <w:r>
        <w:rPr>
          <w:rFonts w:hint="eastAsia" w:ascii="仿宋_GB2312" w:hAnsi="仿宋" w:eastAsia="仿宋_GB2312" w:cs="仿宋_GB2312"/>
          <w:i w:val="0"/>
          <w:caps w:val="0"/>
          <w:color w:val="000000"/>
          <w:spacing w:val="0"/>
          <w:sz w:val="32"/>
          <w:szCs w:val="32"/>
          <w:bdr w:val="none" w:color="auto" w:sz="0" w:space="0"/>
        </w:rPr>
        <w:t>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每千人口执业（助理）医师数</w:t>
      </w:r>
      <w:r>
        <w:rPr>
          <w:rFonts w:hint="eastAsia" w:ascii="仿宋" w:hAnsi="仿宋" w:eastAsia="仿宋" w:cs="仿宋"/>
          <w:i w:val="0"/>
          <w:caps w:val="0"/>
          <w:color w:val="000000"/>
          <w:spacing w:val="0"/>
          <w:sz w:val="32"/>
          <w:szCs w:val="32"/>
          <w:bdr w:val="none" w:color="auto" w:sz="0" w:space="0"/>
        </w:rPr>
        <w:t>2.85</w:t>
      </w:r>
      <w:r>
        <w:rPr>
          <w:rFonts w:hint="eastAsia" w:ascii="仿宋_GB2312" w:hAnsi="仿宋" w:eastAsia="仿宋_GB2312" w:cs="仿宋_GB2312"/>
          <w:i w:val="0"/>
          <w:caps w:val="0"/>
          <w:color w:val="000000"/>
          <w:spacing w:val="0"/>
          <w:sz w:val="32"/>
          <w:szCs w:val="32"/>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居民人均可支配收入与经济增长基本同步；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城乡居民收入倍差稳步降低；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城镇新增就业人数</w:t>
      </w:r>
      <w:r>
        <w:rPr>
          <w:rFonts w:hint="eastAsia" w:ascii="仿宋" w:hAnsi="仿宋" w:eastAsia="仿宋" w:cs="仿宋"/>
          <w:i w:val="0"/>
          <w:caps w:val="0"/>
          <w:color w:val="000000"/>
          <w:spacing w:val="0"/>
          <w:sz w:val="32"/>
          <w:szCs w:val="32"/>
          <w:bdr w:val="none" w:color="auto" w:sz="0" w:space="0"/>
        </w:rPr>
        <w:t>4.42</w:t>
      </w:r>
      <w:r>
        <w:rPr>
          <w:rFonts w:hint="eastAsia" w:ascii="仿宋_GB2312" w:hAnsi="仿宋" w:eastAsia="仿宋_GB2312" w:cs="仿宋_GB2312"/>
          <w:i w:val="0"/>
          <w:caps w:val="0"/>
          <w:color w:val="000000"/>
          <w:spacing w:val="0"/>
          <w:sz w:val="32"/>
          <w:szCs w:val="32"/>
          <w:bdr w:val="none" w:color="auto" w:sz="0" w:space="0"/>
        </w:rPr>
        <w:t>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新增就业参保大学生及技校生人数完成上级下达任务；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单位地区生产总值能源消耗降低完成上级下达任务；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PM</w:t>
      </w:r>
      <w:r>
        <w:rPr>
          <w:rFonts w:hint="eastAsia" w:ascii="仿宋_GB2312" w:hAnsi="仿宋" w:eastAsia="仿宋_GB2312" w:cs="仿宋_GB2312"/>
          <w:i w:val="0"/>
          <w:caps w:val="0"/>
          <w:color w:val="000000"/>
          <w:spacing w:val="0"/>
          <w:sz w:val="32"/>
          <w:szCs w:val="32"/>
          <w:bdr w:val="none" w:color="auto" w:sz="0" w:space="0"/>
          <w:vertAlign w:val="subscript"/>
        </w:rPr>
        <w:t>2.5</w:t>
      </w:r>
      <w:r>
        <w:rPr>
          <w:rFonts w:hint="eastAsia" w:ascii="仿宋_GB2312" w:hAnsi="仿宋" w:eastAsia="仿宋_GB2312" w:cs="仿宋_GB2312"/>
          <w:i w:val="0"/>
          <w:caps w:val="0"/>
          <w:color w:val="000000"/>
          <w:spacing w:val="0"/>
          <w:sz w:val="32"/>
          <w:szCs w:val="32"/>
          <w:bdr w:val="none" w:color="auto" w:sz="0" w:space="0"/>
        </w:rPr>
        <w:t>浓度完成上级下达任务；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空气质量优良天数比例完成上级下达任务；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省考地表水达到或优于Ⅲ类水体比例完成上级下达任务；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主要污染物排放总量削减完成上级下达任务;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批而未供和闲置土地处置率完成上级下达任务;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耕地保有量完成上级下达任务；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粮食综合生产能力产量保持稳定，完成市下达粮食播种面积任务；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安全生产不发生重特大生产安全责任事故。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楷体_GB2312" w:hAnsi="楷体" w:eastAsia="楷体_GB2312" w:cs="楷体_GB2312"/>
          <w:b/>
          <w:i w:val="0"/>
          <w:caps w:val="0"/>
          <w:color w:val="000000"/>
          <w:spacing w:val="0"/>
          <w:sz w:val="32"/>
          <w:szCs w:val="32"/>
          <w:bdr w:val="none" w:color="auto" w:sz="0" w:space="0"/>
        </w:rPr>
        <w:t>（一）关于经济发展实力预期目标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1.地区生产总值目标为增长6%。从国际看，</w:t>
      </w:r>
      <w:r>
        <w:rPr>
          <w:rFonts w:hint="eastAsia" w:ascii="仿宋_GB2312" w:hAnsi="仿宋" w:eastAsia="仿宋_GB2312" w:cs="仿宋_GB2312"/>
          <w:i w:val="0"/>
          <w:caps w:val="0"/>
          <w:color w:val="000000"/>
          <w:spacing w:val="0"/>
          <w:sz w:val="32"/>
          <w:szCs w:val="32"/>
          <w:bdr w:val="none" w:color="auto" w:sz="0" w:space="0"/>
        </w:rPr>
        <w:t>世界百年未有之大变局加速演进，国际环境更加严峻复杂，地缘政治冲突和国际贸易摩擦频发，全球产业链、价值链、供应链加快重构，世界经济增长动能不足，前行步伐依然沉重。</w:t>
      </w:r>
      <w:r>
        <w:rPr>
          <w:rFonts w:hint="eastAsia" w:ascii="仿宋_GB2312" w:hAnsi="仿宋" w:eastAsia="仿宋_GB2312" w:cs="仿宋_GB2312"/>
          <w:b/>
          <w:i w:val="0"/>
          <w:caps w:val="0"/>
          <w:color w:val="000000"/>
          <w:spacing w:val="0"/>
          <w:sz w:val="32"/>
          <w:szCs w:val="32"/>
          <w:bdr w:val="none" w:color="auto" w:sz="0" w:space="0"/>
        </w:rPr>
        <w:t>从国内看，</w:t>
      </w:r>
      <w:r>
        <w:rPr>
          <w:rFonts w:hint="eastAsia" w:ascii="仿宋_GB2312" w:hAnsi="仿宋" w:eastAsia="仿宋_GB2312" w:cs="仿宋_GB2312"/>
          <w:i w:val="0"/>
          <w:caps w:val="0"/>
          <w:color w:val="000000"/>
          <w:spacing w:val="0"/>
          <w:sz w:val="32"/>
          <w:szCs w:val="32"/>
          <w:bdr w:val="none" w:color="auto" w:sz="0" w:space="0"/>
        </w:rPr>
        <w:t>我国发展面临的环境仍是战略机遇和风险挑战并存，有利条件强于不利因素，新产业、新模式、新动能在加快壮大，发展内生动力在不断积聚，经济回升向好、长期向好的基本趋势没有改变也不会改变。</w:t>
      </w:r>
      <w:r>
        <w:rPr>
          <w:rFonts w:hint="eastAsia" w:ascii="仿宋_GB2312" w:hAnsi="仿宋" w:eastAsia="仿宋_GB2312" w:cs="仿宋_GB2312"/>
          <w:b/>
          <w:i w:val="0"/>
          <w:caps w:val="0"/>
          <w:color w:val="000000"/>
          <w:spacing w:val="0"/>
          <w:sz w:val="32"/>
          <w:szCs w:val="32"/>
          <w:bdr w:val="none" w:color="auto" w:sz="0" w:space="0"/>
        </w:rPr>
        <w:t>从我区看，</w:t>
      </w:r>
      <w:r>
        <w:rPr>
          <w:rFonts w:hint="eastAsia" w:ascii="仿宋_GB2312" w:hAnsi="仿宋" w:eastAsia="仿宋_GB2312" w:cs="仿宋_GB2312"/>
          <w:i w:val="0"/>
          <w:caps w:val="0"/>
          <w:color w:val="000000"/>
          <w:spacing w:val="0"/>
          <w:sz w:val="32"/>
          <w:szCs w:val="32"/>
          <w:bdr w:val="none" w:color="auto" w:sz="0" w:space="0"/>
        </w:rPr>
        <w:t>预计2025年宏观形势依旧复杂严峻，房地产等领域支撑仍显不足，叠加2024年我区GDP高增速、高基数影响，经济增长速度将有所放缓。但综合考量国家战略深入推进，工业经济支撑较强，服务业经济提质增效等积极有利因素，预期2025年仍将有较好表现。要聚焦“五个作出示范”，坚持稳中求进、以进促稳、先立后破，统筹落实稳增长、调结构、促改革、惠民生、防风险、保安全等工作，以敢为、敢闯、敢干、敢首创的实干担当，加快建设“强富美高”现代化新吴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2.规上工业总产值目标为增长6.5%左右；制造业增加值占GDP比重目标为</w:t>
      </w:r>
      <w:r>
        <w:rPr>
          <w:rFonts w:hint="eastAsia" w:ascii="仿宋" w:hAnsi="仿宋" w:eastAsia="仿宋" w:cs="仿宋"/>
          <w:b/>
          <w:i w:val="0"/>
          <w:caps w:val="0"/>
          <w:color w:val="000000"/>
          <w:spacing w:val="0"/>
          <w:sz w:val="32"/>
          <w:szCs w:val="32"/>
          <w:bdr w:val="none" w:color="auto" w:sz="0" w:space="0"/>
        </w:rPr>
        <w:t>45</w:t>
      </w:r>
      <w:r>
        <w:rPr>
          <w:rFonts w:hint="eastAsia" w:ascii="仿宋_GB2312" w:hAnsi="仿宋" w:eastAsia="仿宋_GB2312" w:cs="仿宋_GB2312"/>
          <w:b/>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要锚定新型工业化“356”目标，以高端化、智能化、绿色化巩固提升高端纺织、新一代信息技术、高端装备、新材料四大优势产业，着力壮大新能源、新兴数字两个新兴产业，培育低空经济未来产业，推动科技创新和产业创新深度融合，在发展新质生产力上取得更大突破。要统筹推进全域土地综合整治试点和农村集体经营性建设用地入市试点，大力推行“数据得地”“工业上楼”，加快新技术、新设备、新工艺引进，推动大规模设备更新和消费品以旧换新相结合，切实推动工业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3.全社会固定资产投资目标为保持稳定增长，其中：工业投资目标为增长</w:t>
      </w:r>
      <w:r>
        <w:rPr>
          <w:rFonts w:hint="eastAsia" w:ascii="仿宋" w:hAnsi="仿宋" w:eastAsia="仿宋" w:cs="仿宋"/>
          <w:b/>
          <w:i w:val="0"/>
          <w:caps w:val="0"/>
          <w:color w:val="000000"/>
          <w:spacing w:val="0"/>
          <w:sz w:val="32"/>
          <w:szCs w:val="32"/>
          <w:bdr w:val="none" w:color="auto" w:sz="0" w:space="0"/>
        </w:rPr>
        <w:t>10</w:t>
      </w:r>
      <w:r>
        <w:rPr>
          <w:rFonts w:hint="eastAsia" w:ascii="仿宋_GB2312" w:hAnsi="仿宋" w:eastAsia="仿宋_GB2312" w:cs="仿宋_GB2312"/>
          <w:b/>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要统筹用好中央预算内资金、特别国债、专项债，加快置换债使用进度，全面提速“铁公机水桥隧”，积极推进城中村改造、低效用地改造、电力基础设施升级改造和老旧管线改造，扎实推进2025年度省、市、区重点项目，切实稳住投资基本盘。要进一步落实“招大引强、培优育强”要求，坚定不移抓好“扩产投产、引进推进”，加强服务业招商、资本招商、产业链招商、科技招商、场景招商，推动在谈项目早签约、签约项目早开工、开工项目早投产、投产项目早达效，全力筑牢项目支撑。要用好房票安置、货币化安置等方式，落实“两智一全”住宅试点项目，加大改善型住房供给，鼓励国企开发高品质楼盘，促进房地产市场止跌回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4.社会消费品零售总额目标为保持稳定增长。</w:t>
      </w:r>
      <w:r>
        <w:rPr>
          <w:rFonts w:hint="eastAsia" w:ascii="仿宋_GB2312" w:hAnsi="仿宋" w:eastAsia="仿宋_GB2312" w:cs="仿宋_GB2312"/>
          <w:i w:val="0"/>
          <w:caps w:val="0"/>
          <w:color w:val="000000"/>
          <w:spacing w:val="0"/>
          <w:sz w:val="32"/>
          <w:szCs w:val="32"/>
          <w:bdr w:val="none" w:color="auto" w:sz="0" w:space="0"/>
        </w:rPr>
        <w:t>要用好古镇、太湖、运河、江村等文化标识，积极举办演唱会、音乐会、体育赛事等活动和高规格展会，培育壮大首店经济、首发经济、展会经济，大力发展直播电商等新模式，促进汽车、文旅、商业等消费联动。要充分释放消费品“以旧换新”和消费券政策效应，持续打响“乐购吴江”“点亮苏州湾”等消费节庆品牌，抢抓春节、国庆等消费节点，切实激发消费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5.进出口总额目标为保稳提质。</w:t>
      </w:r>
      <w:r>
        <w:rPr>
          <w:rFonts w:hint="eastAsia" w:ascii="仿宋_GB2312" w:hAnsi="仿宋" w:eastAsia="仿宋_GB2312" w:cs="仿宋_GB2312"/>
          <w:i w:val="0"/>
          <w:caps w:val="0"/>
          <w:color w:val="000000"/>
          <w:spacing w:val="0"/>
          <w:sz w:val="32"/>
          <w:szCs w:val="32"/>
          <w:bdr w:val="none" w:color="auto" w:sz="0" w:space="0"/>
        </w:rPr>
        <w:t>要统筹抓好“一稳三新”，组织企业积极参加国内外展会，加大政策支持力度，帮助企业抢订单、拓市场，稳住欧美等传统市场，拓展“一带一路”等新兴市场，切实稳住外贸基本盘。要大力发展跨境电商、直播电商、市场采购、数字贸易、保税维修等新业态，持续推动传统外贸企业触网升级，推动苏州跨境电商综试区吴江线下园区、中国东方丝绸市场跨境电商产业集聚区建设，不断增创开放型经济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6.实际使用外资目标为稳中提质。</w:t>
      </w:r>
      <w:r>
        <w:rPr>
          <w:rFonts w:hint="eastAsia" w:ascii="仿宋_GB2312" w:hAnsi="仿宋" w:eastAsia="仿宋_GB2312" w:cs="仿宋_GB2312"/>
          <w:i w:val="0"/>
          <w:caps w:val="0"/>
          <w:color w:val="000000"/>
          <w:spacing w:val="0"/>
          <w:sz w:val="32"/>
          <w:szCs w:val="32"/>
          <w:bdr w:val="none" w:color="auto" w:sz="0" w:space="0"/>
        </w:rPr>
        <w:t>要拓宽吸引外资渠道，加快推进易湖QFLP落地，探索境外主权财富基金、外资战略合作等新型外资招引模式，加大外资总部经济招引培育力度，力争实现利用外资量稳质升。要大力推动存量外企增资扩股，积极引导外企利润再投资，促进企业深耕发展，增强产业链发展韧性。要高水平、高标准举办上海、深圳、北京招商会，金秋投资贸易洽谈会等活动，加快引进产业层次高，投资规模大、产出效益好的优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7.一般公共预算收入目标为保持正增长。</w:t>
      </w:r>
      <w:r>
        <w:rPr>
          <w:rFonts w:hint="eastAsia" w:ascii="仿宋_GB2312" w:hAnsi="仿宋" w:eastAsia="仿宋_GB2312" w:cs="仿宋_GB2312"/>
          <w:i w:val="0"/>
          <w:caps w:val="0"/>
          <w:color w:val="000000"/>
          <w:spacing w:val="0"/>
          <w:sz w:val="32"/>
          <w:szCs w:val="32"/>
          <w:bdr w:val="none" w:color="auto" w:sz="0" w:space="0"/>
        </w:rPr>
        <w:t>要持续落实积极的财政政策，加强财税协作，强化对重点企业、重点行业、重点领域税源监测和服务，抓好免抵调库向上争取，加快推进土地出让，构建完整的非税收入征管体系，切实稳住税收基本盘，努力实现既定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楷体_GB2312" w:hAnsi="楷体" w:eastAsia="楷体_GB2312" w:cs="楷体_GB2312"/>
          <w:b/>
          <w:i w:val="0"/>
          <w:caps w:val="0"/>
          <w:color w:val="000000"/>
          <w:spacing w:val="0"/>
          <w:sz w:val="32"/>
          <w:szCs w:val="32"/>
          <w:bdr w:val="none" w:color="auto" w:sz="0" w:space="0"/>
        </w:rPr>
        <w:t>（二）关于现代产业体系预期目标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1.高新技术产业产值占规模以上工业产值比重目标为60%；工业战略性新兴产业产值占工业总产值比重目标为46.4%；工业增加值率目标为保持基本稳定；新增高新技术企业数目标为净增1</w:t>
      </w:r>
      <w:r>
        <w:rPr>
          <w:rFonts w:hint="eastAsia" w:ascii="仿宋" w:hAnsi="仿宋" w:eastAsia="仿宋" w:cs="仿宋"/>
          <w:b/>
          <w:i w:val="0"/>
          <w:caps w:val="0"/>
          <w:color w:val="000000"/>
          <w:spacing w:val="0"/>
          <w:sz w:val="32"/>
          <w:szCs w:val="32"/>
          <w:bdr w:val="none" w:color="auto" w:sz="0" w:space="0"/>
        </w:rPr>
        <w:t>50</w:t>
      </w:r>
      <w:r>
        <w:rPr>
          <w:rFonts w:hint="eastAsia" w:ascii="仿宋_GB2312" w:hAnsi="仿宋" w:eastAsia="仿宋_GB2312" w:cs="仿宋_GB2312"/>
          <w:b/>
          <w:i w:val="0"/>
          <w:caps w:val="0"/>
          <w:color w:val="000000"/>
          <w:spacing w:val="0"/>
          <w:sz w:val="32"/>
          <w:szCs w:val="32"/>
          <w:bdr w:val="none" w:color="auto" w:sz="0" w:space="0"/>
        </w:rPr>
        <w:t>家以上。</w:t>
      </w:r>
      <w:r>
        <w:rPr>
          <w:rFonts w:hint="eastAsia" w:ascii="仿宋_GB2312" w:hAnsi="仿宋" w:eastAsia="仿宋_GB2312" w:cs="仿宋_GB2312"/>
          <w:i w:val="0"/>
          <w:caps w:val="0"/>
          <w:color w:val="000000"/>
          <w:spacing w:val="0"/>
          <w:sz w:val="32"/>
          <w:szCs w:val="32"/>
          <w:bdr w:val="none" w:color="auto" w:sz="0" w:space="0"/>
        </w:rPr>
        <w:t>要促进民营经济做大做优做强，发挥改革试点集成带动作用，持续巩固吴江全省民营经济“领头羊”地位。要促进制造业和服务业协同耦合，努力打造一批两业深度融合的优势产业链条、标杆企业、新型产业集群和融合示范载体，助力产业迈向价值链中高端。要加快企业境内外上市步伐，鼓励上市公司做优做强，充分发挥资本市场服务实体经济的能力，驱动产业转型升级，提升区域整体竞争力。要持续打造“科小—高企—瞪羚—独角兽”的创新型企业梯队，壮大高新技术企业队伍，保持有效高新技术企业数持续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 w:hAnsi="仿宋" w:eastAsia="仿宋" w:cs="仿宋"/>
          <w:b/>
          <w:i w:val="0"/>
          <w:caps w:val="0"/>
          <w:color w:val="000000"/>
          <w:spacing w:val="0"/>
          <w:sz w:val="32"/>
          <w:szCs w:val="32"/>
          <w:bdr w:val="none" w:color="auto" w:sz="0" w:space="0"/>
        </w:rPr>
        <w:t>2</w:t>
      </w:r>
      <w:r>
        <w:rPr>
          <w:rFonts w:hint="eastAsia" w:ascii="仿宋_GB2312" w:hAnsi="仿宋" w:eastAsia="仿宋_GB2312" w:cs="仿宋_GB2312"/>
          <w:b/>
          <w:i w:val="0"/>
          <w:caps w:val="0"/>
          <w:color w:val="000000"/>
          <w:spacing w:val="0"/>
          <w:sz w:val="32"/>
          <w:szCs w:val="32"/>
          <w:bdr w:val="none" w:color="auto" w:sz="0" w:space="0"/>
        </w:rPr>
        <w:t>.数字经济核心产业增加值占GDP比重目标为稳步提升。</w:t>
      </w:r>
      <w:r>
        <w:rPr>
          <w:rFonts w:hint="eastAsia" w:ascii="仿宋_GB2312" w:hAnsi="仿宋" w:eastAsia="仿宋_GB2312" w:cs="仿宋_GB2312"/>
          <w:i w:val="0"/>
          <w:caps w:val="0"/>
          <w:color w:val="000000"/>
          <w:spacing w:val="0"/>
          <w:sz w:val="32"/>
          <w:szCs w:val="32"/>
          <w:bdr w:val="none" w:color="auto" w:sz="0" w:space="0"/>
        </w:rPr>
        <w:t>要瞄准数字经济“新赛道”“主赛道”，加速推进数字经济核心产业发展，强化创新驱动，培育应用市场，优化空间布局，完善产业生态，着力补齐短板，持续引领产业迭代升级和经济社会高质量发展。要发挥中国工业互联网研究院江苏分院、国家级“双跨”平台的引领作用，集聚整合创新资源，加速培育数字经济产业集群。要加快建设全国一体化算力网络长三角枢纽节点吴江算力调度中心，打造一批“东数西算”典型示范场景和应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 w:hAnsi="仿宋" w:eastAsia="仿宋" w:cs="仿宋"/>
          <w:b/>
          <w:i w:val="0"/>
          <w:caps w:val="0"/>
          <w:color w:val="000000"/>
          <w:spacing w:val="0"/>
          <w:sz w:val="32"/>
          <w:szCs w:val="32"/>
          <w:bdr w:val="none" w:color="auto" w:sz="0" w:space="0"/>
        </w:rPr>
        <w:t>3</w:t>
      </w:r>
      <w:r>
        <w:rPr>
          <w:rFonts w:hint="eastAsia" w:ascii="仿宋_GB2312" w:hAnsi="仿宋" w:eastAsia="仿宋_GB2312" w:cs="仿宋_GB2312"/>
          <w:b/>
          <w:i w:val="0"/>
          <w:caps w:val="0"/>
          <w:color w:val="000000"/>
          <w:spacing w:val="0"/>
          <w:sz w:val="32"/>
          <w:szCs w:val="32"/>
          <w:bdr w:val="none" w:color="auto" w:sz="0" w:space="0"/>
        </w:rPr>
        <w:t>.建成智能工厂数目标为新增5家；国家级专精特新“小巨人”企业数目标为新增</w:t>
      </w:r>
      <w:r>
        <w:rPr>
          <w:rFonts w:hint="eastAsia" w:ascii="仿宋" w:hAnsi="仿宋" w:eastAsia="仿宋" w:cs="仿宋"/>
          <w:b/>
          <w:i w:val="0"/>
          <w:caps w:val="0"/>
          <w:color w:val="000000"/>
          <w:spacing w:val="0"/>
          <w:sz w:val="32"/>
          <w:szCs w:val="32"/>
          <w:bdr w:val="none" w:color="auto" w:sz="0" w:space="0"/>
        </w:rPr>
        <w:t>23</w:t>
      </w:r>
      <w:r>
        <w:rPr>
          <w:rFonts w:hint="eastAsia" w:ascii="仿宋_GB2312" w:hAnsi="仿宋" w:eastAsia="仿宋_GB2312" w:cs="仿宋_GB2312"/>
          <w:b/>
          <w:i w:val="0"/>
          <w:caps w:val="0"/>
          <w:color w:val="000000"/>
          <w:spacing w:val="0"/>
          <w:sz w:val="32"/>
          <w:szCs w:val="32"/>
          <w:bdr w:val="none" w:color="auto" w:sz="0" w:space="0"/>
        </w:rPr>
        <w:t>家以上。</w:t>
      </w:r>
      <w:r>
        <w:rPr>
          <w:rFonts w:hint="eastAsia" w:ascii="仿宋_GB2312" w:hAnsi="仿宋" w:eastAsia="仿宋_GB2312" w:cs="仿宋_GB2312"/>
          <w:i w:val="0"/>
          <w:caps w:val="0"/>
          <w:color w:val="000000"/>
          <w:spacing w:val="0"/>
          <w:sz w:val="32"/>
          <w:szCs w:val="32"/>
          <w:bdr w:val="none" w:color="auto" w:sz="0" w:space="0"/>
        </w:rPr>
        <w:t>要大力推进“智改数转网联”，加快人工智能赋能新型工业化，充分发挥“灯塔工厂”等标杆示范作用，培育更多智能工厂、智能车间，实现数实深度融合。要集中优势资源，着力培育一批“链主”企业、制造业领航企业，健全创新型中小企业-专精特新中小企业-专精特新“小巨人”企业-单项冠军的梯度培育体系，筑牢产业链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 w:hAnsi="仿宋" w:eastAsia="仿宋" w:cs="仿宋"/>
          <w:b/>
          <w:i w:val="0"/>
          <w:caps w:val="0"/>
          <w:color w:val="000000"/>
          <w:spacing w:val="0"/>
          <w:sz w:val="32"/>
          <w:szCs w:val="32"/>
          <w:bdr w:val="none" w:color="auto" w:sz="0" w:space="0"/>
        </w:rPr>
        <w:t>4</w:t>
      </w:r>
      <w:r>
        <w:rPr>
          <w:rFonts w:hint="eastAsia" w:ascii="仿宋_GB2312" w:hAnsi="仿宋" w:eastAsia="仿宋_GB2312" w:cs="仿宋_GB2312"/>
          <w:b/>
          <w:i w:val="0"/>
          <w:caps w:val="0"/>
          <w:color w:val="000000"/>
          <w:spacing w:val="0"/>
          <w:sz w:val="32"/>
          <w:szCs w:val="32"/>
          <w:bdr w:val="none" w:color="auto" w:sz="0" w:space="0"/>
        </w:rPr>
        <w:t>.规上生产性服务业营业收入目标为增长</w:t>
      </w:r>
      <w:r>
        <w:rPr>
          <w:rFonts w:hint="eastAsia" w:ascii="仿宋" w:hAnsi="仿宋" w:eastAsia="仿宋" w:cs="仿宋"/>
          <w:b/>
          <w:i w:val="0"/>
          <w:caps w:val="0"/>
          <w:color w:val="000000"/>
          <w:spacing w:val="0"/>
          <w:sz w:val="32"/>
          <w:szCs w:val="32"/>
          <w:bdr w:val="none" w:color="auto" w:sz="0" w:space="0"/>
        </w:rPr>
        <w:t>10</w:t>
      </w:r>
      <w:r>
        <w:rPr>
          <w:rFonts w:hint="eastAsia" w:ascii="仿宋_GB2312" w:hAnsi="仿宋" w:eastAsia="仿宋_GB2312" w:cs="仿宋_GB2312"/>
          <w:b/>
          <w:i w:val="0"/>
          <w:caps w:val="0"/>
          <w:color w:val="000000"/>
          <w:spacing w:val="0"/>
          <w:sz w:val="32"/>
          <w:szCs w:val="32"/>
          <w:bdr w:val="none" w:color="auto" w:sz="0" w:space="0"/>
        </w:rPr>
        <w:t>%以上。</w:t>
      </w:r>
      <w:r>
        <w:rPr>
          <w:rFonts w:hint="eastAsia" w:ascii="仿宋_GB2312" w:hAnsi="仿宋" w:eastAsia="仿宋_GB2312" w:cs="仿宋_GB2312"/>
          <w:i w:val="0"/>
          <w:caps w:val="0"/>
          <w:color w:val="000000"/>
          <w:spacing w:val="0"/>
          <w:sz w:val="32"/>
          <w:szCs w:val="32"/>
          <w:bdr w:val="none" w:color="auto" w:sz="0" w:space="0"/>
        </w:rPr>
        <w:t>全面推动生产性服务业与产业集群深度融合，着力向产业链关键环节拓展和价值链高端环节延伸，做大做强楼宇经济、总部经济、平台经济和服务经济，打造一批生产性服务业头部企业、品牌企业和示范企业，持续推进生产性服务业补短板、壮规模、增能级，构建体系完备、支撑有力的生产性服务业体系，增强生产性服务业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楷体_GB2312" w:hAnsi="楷体" w:eastAsia="楷体_GB2312" w:cs="楷体_GB2312"/>
          <w:b/>
          <w:i w:val="0"/>
          <w:caps w:val="0"/>
          <w:color w:val="000000"/>
          <w:spacing w:val="0"/>
          <w:sz w:val="32"/>
          <w:szCs w:val="32"/>
          <w:bdr w:val="none" w:color="auto" w:sz="0" w:space="0"/>
        </w:rPr>
        <w:t>（三）关于科教人才支撑预期目标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1.全社会研究与试验发展经费支出占GDP的比重目标为</w:t>
      </w:r>
      <w:r>
        <w:rPr>
          <w:rFonts w:hint="eastAsia" w:ascii="仿宋" w:hAnsi="仿宋" w:eastAsia="仿宋" w:cs="仿宋"/>
          <w:b/>
          <w:i w:val="0"/>
          <w:caps w:val="0"/>
          <w:color w:val="000000"/>
          <w:spacing w:val="0"/>
          <w:sz w:val="32"/>
          <w:szCs w:val="32"/>
          <w:bdr w:val="none" w:color="auto" w:sz="0" w:space="0"/>
        </w:rPr>
        <w:t>4.2</w:t>
      </w:r>
      <w:r>
        <w:rPr>
          <w:rFonts w:hint="eastAsia" w:ascii="仿宋_GB2312" w:hAnsi="仿宋" w:eastAsia="仿宋_GB2312" w:cs="仿宋_GB2312"/>
          <w:b/>
          <w:i w:val="0"/>
          <w:caps w:val="0"/>
          <w:color w:val="000000"/>
          <w:spacing w:val="0"/>
          <w:sz w:val="32"/>
          <w:szCs w:val="32"/>
          <w:bdr w:val="none" w:color="auto" w:sz="0" w:space="0"/>
        </w:rPr>
        <w:t>%左右；企业研究与试验发展经费投入目标为1</w:t>
      </w:r>
      <w:r>
        <w:rPr>
          <w:rFonts w:hint="eastAsia" w:ascii="仿宋" w:hAnsi="仿宋" w:eastAsia="仿宋" w:cs="仿宋"/>
          <w:b/>
          <w:i w:val="0"/>
          <w:caps w:val="0"/>
          <w:color w:val="000000"/>
          <w:spacing w:val="0"/>
          <w:sz w:val="32"/>
          <w:szCs w:val="32"/>
          <w:bdr w:val="none" w:color="auto" w:sz="0" w:space="0"/>
        </w:rPr>
        <w:t>1</w:t>
      </w:r>
      <w:r>
        <w:rPr>
          <w:rFonts w:hint="eastAsia" w:ascii="仿宋_GB2312" w:hAnsi="仿宋" w:eastAsia="仿宋_GB2312" w:cs="仿宋_GB2312"/>
          <w:b/>
          <w:i w:val="0"/>
          <w:caps w:val="0"/>
          <w:color w:val="000000"/>
          <w:spacing w:val="0"/>
          <w:sz w:val="32"/>
          <w:szCs w:val="32"/>
          <w:bdr w:val="none" w:color="auto" w:sz="0" w:space="0"/>
        </w:rPr>
        <w:t>0亿元左右。</w:t>
      </w:r>
      <w:r>
        <w:rPr>
          <w:rFonts w:hint="eastAsia" w:ascii="仿宋_GB2312" w:hAnsi="仿宋" w:eastAsia="仿宋_GB2312" w:cs="仿宋_GB2312"/>
          <w:i w:val="0"/>
          <w:caps w:val="0"/>
          <w:color w:val="000000"/>
          <w:spacing w:val="0"/>
          <w:sz w:val="32"/>
          <w:szCs w:val="32"/>
          <w:bdr w:val="none" w:color="auto" w:sz="0" w:space="0"/>
        </w:rPr>
        <w:t>要以科技创新为引领，加强区域产学研合作和产业链联动创新，加快改造提升传统优势产业，鼓励和引导企业加快转型升级、优化重组，不断提升技术创新能力和核心竞争力，积极培育新的经济增长点。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2.每万人口高价值发明专利拥有量目标为</w:t>
      </w:r>
      <w:r>
        <w:rPr>
          <w:rFonts w:hint="eastAsia" w:ascii="仿宋" w:hAnsi="仿宋" w:eastAsia="仿宋" w:cs="仿宋"/>
          <w:b/>
          <w:i w:val="0"/>
          <w:caps w:val="0"/>
          <w:color w:val="000000"/>
          <w:spacing w:val="0"/>
          <w:sz w:val="32"/>
          <w:szCs w:val="32"/>
          <w:bdr w:val="none" w:color="auto" w:sz="0" w:space="0"/>
        </w:rPr>
        <w:t>35</w:t>
      </w:r>
      <w:r>
        <w:rPr>
          <w:rFonts w:hint="eastAsia" w:ascii="仿宋_GB2312" w:hAnsi="仿宋" w:eastAsia="仿宋_GB2312" w:cs="仿宋_GB2312"/>
          <w:b/>
          <w:i w:val="0"/>
          <w:caps w:val="0"/>
          <w:color w:val="000000"/>
          <w:spacing w:val="0"/>
          <w:sz w:val="32"/>
          <w:szCs w:val="32"/>
          <w:bdr w:val="none" w:color="auto" w:sz="0" w:space="0"/>
        </w:rPr>
        <w:t>件。</w:t>
      </w:r>
      <w:r>
        <w:rPr>
          <w:rFonts w:hint="eastAsia" w:ascii="仿宋_GB2312" w:hAnsi="仿宋" w:eastAsia="仿宋_GB2312" w:cs="仿宋_GB2312"/>
          <w:i w:val="0"/>
          <w:caps w:val="0"/>
          <w:color w:val="000000"/>
          <w:spacing w:val="0"/>
          <w:sz w:val="32"/>
          <w:szCs w:val="32"/>
          <w:bdr w:val="none" w:color="auto" w:sz="0" w:space="0"/>
        </w:rPr>
        <w:t>要推进国家先进功能纤维创新中心、江苏省智能网联汽车创新中心、江苏省海洋信息技术与装备创新中心高质量发展。要支持企业与优质高校院所共建高质量研发机构，鼓励龙头企业牵头组建创新联合体，攻关“卡脖子”核心技术难题，加速科技成果向生产力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3.每万劳动力中高技能人才数目标为</w:t>
      </w:r>
      <w:r>
        <w:rPr>
          <w:rFonts w:hint="eastAsia" w:ascii="仿宋" w:hAnsi="仿宋" w:eastAsia="仿宋" w:cs="仿宋"/>
          <w:b/>
          <w:i w:val="0"/>
          <w:caps w:val="0"/>
          <w:color w:val="000000"/>
          <w:spacing w:val="0"/>
          <w:sz w:val="32"/>
          <w:szCs w:val="32"/>
          <w:bdr w:val="none" w:color="auto" w:sz="0" w:space="0"/>
        </w:rPr>
        <w:t>1605</w:t>
      </w:r>
      <w:r>
        <w:rPr>
          <w:rFonts w:hint="eastAsia" w:ascii="仿宋_GB2312" w:hAnsi="仿宋" w:eastAsia="仿宋_GB2312" w:cs="仿宋_GB2312"/>
          <w:b/>
          <w:i w:val="0"/>
          <w:caps w:val="0"/>
          <w:color w:val="000000"/>
          <w:spacing w:val="0"/>
          <w:sz w:val="32"/>
          <w:szCs w:val="32"/>
          <w:bdr w:val="none" w:color="auto" w:sz="0" w:space="0"/>
        </w:rPr>
        <w:t>人。</w:t>
      </w:r>
      <w:r>
        <w:rPr>
          <w:rFonts w:hint="eastAsia" w:ascii="仿宋_GB2312" w:hAnsi="仿宋" w:eastAsia="仿宋_GB2312" w:cs="仿宋_GB2312"/>
          <w:i w:val="0"/>
          <w:caps w:val="0"/>
          <w:color w:val="000000"/>
          <w:spacing w:val="0"/>
          <w:sz w:val="32"/>
          <w:szCs w:val="32"/>
          <w:bdr w:val="none" w:color="auto" w:sz="0" w:space="0"/>
        </w:rPr>
        <w:t>要持续加强职业技能培训及评价供给，用好“东太湖技能人才学院”“跨境电商人才实训基地”等平台，支持培训机构开办“技能夜校”“智能制造全科班”等市场化培训项目，助推培训经济发展。 要加大企业技能人才自主评价实施力度，布局完善高技能人才公共实训网络，梯次推优做好实训基地、技能大师工作室等平台载体建设，加大高技能人才供给。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4.高等教育毛入学率目标为</w:t>
      </w:r>
      <w:r>
        <w:rPr>
          <w:rFonts w:hint="eastAsia" w:ascii="仿宋" w:hAnsi="仿宋" w:eastAsia="仿宋" w:cs="仿宋"/>
          <w:b/>
          <w:i w:val="0"/>
          <w:caps w:val="0"/>
          <w:color w:val="000000"/>
          <w:spacing w:val="0"/>
          <w:sz w:val="32"/>
          <w:szCs w:val="32"/>
          <w:bdr w:val="none" w:color="auto" w:sz="0" w:space="0"/>
        </w:rPr>
        <w:t>71.5</w:t>
      </w:r>
      <w:r>
        <w:rPr>
          <w:rFonts w:hint="eastAsia" w:ascii="仿宋_GB2312" w:hAnsi="仿宋" w:eastAsia="仿宋_GB2312" w:cs="仿宋_GB2312"/>
          <w:b/>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要持续完善示范区职业教育跨省域“中高贯通”人才培养模式，探索开展跨省域“中本贯通”人才培养模式改革试点。实施一体化高质量教师培养项目，共建优质教育课程等资源库，办好群众满意的教育，合力提升教育现代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5.引留高校毕业生目标为</w:t>
      </w:r>
      <w:r>
        <w:rPr>
          <w:rFonts w:hint="eastAsia" w:ascii="仿宋" w:hAnsi="仿宋" w:eastAsia="仿宋" w:cs="仿宋"/>
          <w:b/>
          <w:i w:val="0"/>
          <w:caps w:val="0"/>
          <w:color w:val="000000"/>
          <w:spacing w:val="0"/>
          <w:sz w:val="32"/>
          <w:szCs w:val="32"/>
          <w:bdr w:val="none" w:color="auto" w:sz="0" w:space="0"/>
        </w:rPr>
        <w:t>1.9</w:t>
      </w:r>
      <w:r>
        <w:rPr>
          <w:rFonts w:hint="eastAsia" w:ascii="仿宋_GB2312" w:hAnsi="仿宋" w:eastAsia="仿宋_GB2312" w:cs="仿宋_GB2312"/>
          <w:b/>
          <w:i w:val="0"/>
          <w:caps w:val="0"/>
          <w:color w:val="000000"/>
          <w:spacing w:val="0"/>
          <w:sz w:val="32"/>
          <w:szCs w:val="32"/>
          <w:bdr w:val="none" w:color="auto" w:sz="0" w:space="0"/>
        </w:rPr>
        <w:t>万人；人才资源总量目标为</w:t>
      </w:r>
      <w:r>
        <w:rPr>
          <w:rFonts w:hint="eastAsia" w:ascii="仿宋" w:hAnsi="仿宋" w:eastAsia="仿宋" w:cs="仿宋"/>
          <w:b/>
          <w:i w:val="0"/>
          <w:caps w:val="0"/>
          <w:color w:val="000000"/>
          <w:spacing w:val="0"/>
          <w:sz w:val="32"/>
          <w:szCs w:val="32"/>
          <w:bdr w:val="none" w:color="auto" w:sz="0" w:space="0"/>
        </w:rPr>
        <w:t>42.5</w:t>
      </w:r>
      <w:r>
        <w:rPr>
          <w:rFonts w:hint="eastAsia" w:ascii="仿宋_GB2312" w:hAnsi="仿宋" w:eastAsia="仿宋_GB2312" w:cs="仿宋_GB2312"/>
          <w:b/>
          <w:i w:val="0"/>
          <w:caps w:val="0"/>
          <w:color w:val="000000"/>
          <w:spacing w:val="0"/>
          <w:sz w:val="32"/>
          <w:szCs w:val="32"/>
          <w:bdr w:val="none" w:color="auto" w:sz="0" w:space="0"/>
        </w:rPr>
        <w:t>万人。</w:t>
      </w:r>
      <w:r>
        <w:rPr>
          <w:rFonts w:hint="eastAsia" w:ascii="仿宋_GB2312" w:hAnsi="仿宋" w:eastAsia="仿宋_GB2312" w:cs="仿宋_GB2312"/>
          <w:i w:val="0"/>
          <w:caps w:val="0"/>
          <w:color w:val="000000"/>
          <w:spacing w:val="0"/>
          <w:sz w:val="32"/>
          <w:szCs w:val="32"/>
          <w:bdr w:val="none" w:color="auto" w:sz="0" w:space="0"/>
        </w:rPr>
        <w:t>要深入实施人才“55352”工程，聚焦新材料、高端装备、新一代信息技术等优势产业集群，积极引进战略人才，打造创新创业人才高地。要发挥苏州大学未来校区平台作用，加快苏州大学</w:t>
      </w:r>
      <w:r>
        <w:rPr>
          <w:rFonts w:hint="eastAsia" w:ascii="宋体" w:hAnsi="宋体" w:eastAsia="宋体" w:cs="宋体"/>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未来产业科技园建设，统筹未来产业学科建设和产业培育。要积极发挥人才基金引才作用，优化“人才驿站、人才公寓、人才住房、人才社区”四位一体安居体系，积极开展“国际精英创业周”“苏州湾人才高洽会”“人才四季”“青商助才计划”等活动，厚植创新沃土，完善人才发展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楷体_GB2312" w:hAnsi="楷体" w:eastAsia="楷体_GB2312" w:cs="楷体_GB2312"/>
          <w:b/>
          <w:i w:val="0"/>
          <w:caps w:val="0"/>
          <w:color w:val="000000"/>
          <w:spacing w:val="0"/>
          <w:sz w:val="32"/>
          <w:szCs w:val="32"/>
          <w:bdr w:val="none" w:color="auto" w:sz="0" w:space="0"/>
        </w:rPr>
        <w:t>（四）关于公共服务能力预期目标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1</w:t>
      </w:r>
      <w:r>
        <w:rPr>
          <w:rFonts w:hint="eastAsia" w:ascii="仿宋" w:hAnsi="仿宋" w:eastAsia="仿宋" w:cs="仿宋"/>
          <w:b/>
          <w:i w:val="0"/>
          <w:caps w:val="0"/>
          <w:color w:val="000000"/>
          <w:spacing w:val="0"/>
          <w:sz w:val="32"/>
          <w:szCs w:val="32"/>
          <w:bdr w:val="none" w:color="auto" w:sz="0" w:space="0"/>
        </w:rPr>
        <w:t>.</w:t>
      </w:r>
      <w:r>
        <w:rPr>
          <w:rFonts w:hint="eastAsia" w:ascii="仿宋_GB2312" w:hAnsi="仿宋" w:eastAsia="仿宋_GB2312" w:cs="仿宋_GB2312"/>
          <w:b/>
          <w:i w:val="0"/>
          <w:caps w:val="0"/>
          <w:color w:val="000000"/>
          <w:spacing w:val="0"/>
          <w:sz w:val="32"/>
          <w:szCs w:val="32"/>
          <w:bdr w:val="none" w:color="auto" w:sz="0" w:space="0"/>
        </w:rPr>
        <w:t>城乡基本养老保险参保缴费率目标为</w:t>
      </w:r>
      <w:r>
        <w:rPr>
          <w:rFonts w:hint="eastAsia" w:ascii="仿宋" w:hAnsi="仿宋" w:eastAsia="仿宋" w:cs="仿宋"/>
          <w:b/>
          <w:i w:val="0"/>
          <w:caps w:val="0"/>
          <w:color w:val="000000"/>
          <w:spacing w:val="0"/>
          <w:sz w:val="32"/>
          <w:szCs w:val="32"/>
          <w:bdr w:val="none" w:color="auto" w:sz="0" w:space="0"/>
        </w:rPr>
        <w:t>90</w:t>
      </w:r>
      <w:r>
        <w:rPr>
          <w:rFonts w:hint="eastAsia" w:ascii="仿宋_GB2312" w:hAnsi="仿宋" w:eastAsia="仿宋_GB2312" w:cs="仿宋_GB2312"/>
          <w:b/>
          <w:i w:val="0"/>
          <w:caps w:val="0"/>
          <w:color w:val="000000"/>
          <w:spacing w:val="0"/>
          <w:sz w:val="32"/>
          <w:szCs w:val="32"/>
          <w:bdr w:val="none" w:color="auto" w:sz="0" w:space="0"/>
        </w:rPr>
        <w:t>%；城乡基本医保参保人数目标为</w:t>
      </w:r>
      <w:r>
        <w:rPr>
          <w:rFonts w:hint="eastAsia" w:ascii="仿宋" w:hAnsi="仿宋" w:eastAsia="仿宋" w:cs="仿宋"/>
          <w:b/>
          <w:i w:val="0"/>
          <w:caps w:val="0"/>
          <w:color w:val="000000"/>
          <w:spacing w:val="0"/>
          <w:sz w:val="32"/>
          <w:szCs w:val="32"/>
          <w:bdr w:val="none" w:color="auto" w:sz="0" w:space="0"/>
        </w:rPr>
        <w:t>129</w:t>
      </w:r>
      <w:r>
        <w:rPr>
          <w:rFonts w:hint="eastAsia" w:ascii="仿宋_GB2312" w:hAnsi="仿宋" w:eastAsia="仿宋_GB2312" w:cs="仿宋_GB2312"/>
          <w:b/>
          <w:i w:val="0"/>
          <w:caps w:val="0"/>
          <w:color w:val="000000"/>
          <w:spacing w:val="0"/>
          <w:sz w:val="32"/>
          <w:szCs w:val="32"/>
          <w:bdr w:val="none" w:color="auto" w:sz="0" w:space="0"/>
        </w:rPr>
        <w:t>万人。</w:t>
      </w:r>
      <w:r>
        <w:rPr>
          <w:rFonts w:hint="eastAsia" w:ascii="仿宋_GB2312" w:hAnsi="仿宋" w:eastAsia="仿宋_GB2312" w:cs="仿宋_GB2312"/>
          <w:i w:val="0"/>
          <w:caps w:val="0"/>
          <w:color w:val="000000"/>
          <w:spacing w:val="0"/>
          <w:sz w:val="32"/>
          <w:szCs w:val="32"/>
          <w:bdr w:val="none" w:color="auto" w:sz="0" w:space="0"/>
        </w:rPr>
        <w:t>要全力实施全民参保计划，精准推进社会保险扩面工作，持续推动法定人员参保全覆盖，充实“乐龄吴江 社保添福”品牌内涵。要积极落实医保参保扩面，切实解决参保群众在医保领域的“急难愁盼”，筑牢医保民生防线。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 w:hAnsi="仿宋" w:eastAsia="仿宋" w:cs="仿宋"/>
          <w:b/>
          <w:i w:val="0"/>
          <w:caps w:val="0"/>
          <w:color w:val="000000"/>
          <w:spacing w:val="0"/>
          <w:sz w:val="32"/>
          <w:szCs w:val="32"/>
          <w:bdr w:val="none" w:color="auto" w:sz="0" w:space="0"/>
        </w:rPr>
        <w:t>2.</w:t>
      </w:r>
      <w:r>
        <w:rPr>
          <w:rFonts w:hint="eastAsia" w:ascii="仿宋_GB2312" w:hAnsi="仿宋" w:eastAsia="仿宋_GB2312" w:cs="仿宋_GB2312"/>
          <w:b/>
          <w:i w:val="0"/>
          <w:caps w:val="0"/>
          <w:color w:val="000000"/>
          <w:spacing w:val="0"/>
          <w:sz w:val="32"/>
          <w:szCs w:val="32"/>
          <w:bdr w:val="none" w:color="auto" w:sz="0" w:space="0"/>
        </w:rPr>
        <w:t>新开工城中村改造目标为完成省下达任务。</w:t>
      </w:r>
      <w:r>
        <w:rPr>
          <w:rFonts w:hint="eastAsia" w:ascii="仿宋_GB2312" w:hAnsi="仿宋" w:eastAsia="仿宋_GB2312" w:cs="仿宋_GB2312"/>
          <w:i w:val="0"/>
          <w:caps w:val="0"/>
          <w:color w:val="000000"/>
          <w:spacing w:val="0"/>
          <w:sz w:val="32"/>
          <w:szCs w:val="32"/>
          <w:bdr w:val="none" w:color="auto" w:sz="0" w:space="0"/>
        </w:rPr>
        <w:t>加快城中村改造项目实施，扎实做好搬迁签约、安置房源筹集、专项借款落实等工作，改善人民群众居住条件和生态环境，大力提升城市功能品质和综合承载力。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default" w:ascii="Times New Roman" w:hAnsi="Times New Roman" w:cs="Times New Roman"/>
          <w:i w:val="0"/>
          <w:caps w:val="0"/>
          <w:color w:val="000000"/>
          <w:spacing w:val="0"/>
          <w:sz w:val="21"/>
          <w:szCs w:val="21"/>
        </w:rPr>
      </w:pPr>
      <w:r>
        <w:rPr>
          <w:rFonts w:hint="eastAsia" w:ascii="仿宋" w:hAnsi="仿宋" w:eastAsia="仿宋" w:cs="仿宋"/>
          <w:b/>
          <w:i w:val="0"/>
          <w:caps w:val="0"/>
          <w:color w:val="000000"/>
          <w:spacing w:val="0"/>
          <w:sz w:val="32"/>
          <w:szCs w:val="32"/>
          <w:bdr w:val="none" w:color="auto" w:sz="0" w:space="0"/>
        </w:rPr>
        <w:t>3.</w:t>
      </w:r>
      <w:r>
        <w:rPr>
          <w:rFonts w:hint="eastAsia" w:ascii="仿宋_GB2312" w:hAnsi="仿宋" w:eastAsia="仿宋_GB2312" w:cs="仿宋_GB2312"/>
          <w:b/>
          <w:i w:val="0"/>
          <w:caps w:val="0"/>
          <w:color w:val="000000"/>
          <w:spacing w:val="0"/>
          <w:sz w:val="32"/>
          <w:szCs w:val="32"/>
          <w:bdr w:val="none" w:color="auto" w:sz="0" w:space="0"/>
        </w:rPr>
        <w:t>每千人口拥有</w:t>
      </w:r>
      <w:r>
        <w:rPr>
          <w:rFonts w:hint="eastAsia" w:ascii="仿宋" w:hAnsi="仿宋" w:eastAsia="仿宋" w:cs="仿宋"/>
          <w:b/>
          <w:i w:val="0"/>
          <w:caps w:val="0"/>
          <w:color w:val="000000"/>
          <w:spacing w:val="0"/>
          <w:sz w:val="32"/>
          <w:szCs w:val="32"/>
          <w:bdr w:val="none" w:color="auto" w:sz="0" w:space="0"/>
        </w:rPr>
        <w:t>0</w:t>
      </w:r>
      <w:r>
        <w:rPr>
          <w:rFonts w:hint="eastAsia" w:ascii="仿宋_GB2312" w:hAnsi="仿宋" w:eastAsia="仿宋_GB2312" w:cs="仿宋_GB2312"/>
          <w:b/>
          <w:i w:val="0"/>
          <w:caps w:val="0"/>
          <w:color w:val="000000"/>
          <w:spacing w:val="0"/>
          <w:sz w:val="32"/>
          <w:szCs w:val="32"/>
          <w:bdr w:val="none" w:color="auto" w:sz="0" w:space="0"/>
        </w:rPr>
        <w:t>-</w:t>
      </w:r>
      <w:r>
        <w:rPr>
          <w:rFonts w:hint="eastAsia" w:ascii="仿宋" w:hAnsi="仿宋" w:eastAsia="仿宋" w:cs="仿宋"/>
          <w:b/>
          <w:i w:val="0"/>
          <w:caps w:val="0"/>
          <w:color w:val="000000"/>
          <w:spacing w:val="0"/>
          <w:sz w:val="32"/>
          <w:szCs w:val="32"/>
          <w:bdr w:val="none" w:color="auto" w:sz="0" w:space="0"/>
        </w:rPr>
        <w:t>3岁婴幼儿托位数</w:t>
      </w:r>
      <w:r>
        <w:rPr>
          <w:rFonts w:hint="eastAsia" w:ascii="仿宋_GB2312" w:hAnsi="仿宋" w:eastAsia="仿宋_GB2312" w:cs="仿宋_GB2312"/>
          <w:b/>
          <w:i w:val="0"/>
          <w:caps w:val="0"/>
          <w:color w:val="000000"/>
          <w:spacing w:val="0"/>
          <w:sz w:val="32"/>
          <w:szCs w:val="32"/>
          <w:bdr w:val="none" w:color="auto" w:sz="0" w:space="0"/>
        </w:rPr>
        <w:t>目标为</w:t>
      </w:r>
      <w:r>
        <w:rPr>
          <w:rFonts w:hint="eastAsia" w:ascii="仿宋" w:hAnsi="仿宋" w:eastAsia="仿宋" w:cs="仿宋"/>
          <w:b/>
          <w:i w:val="0"/>
          <w:caps w:val="0"/>
          <w:color w:val="000000"/>
          <w:spacing w:val="0"/>
          <w:sz w:val="32"/>
          <w:szCs w:val="32"/>
          <w:bdr w:val="none" w:color="auto" w:sz="0" w:space="0"/>
        </w:rPr>
        <w:t>4.6</w:t>
      </w:r>
      <w:r>
        <w:rPr>
          <w:rFonts w:hint="eastAsia" w:ascii="仿宋_GB2312" w:hAnsi="仿宋" w:eastAsia="仿宋_GB2312" w:cs="仿宋_GB2312"/>
          <w:b/>
          <w:i w:val="0"/>
          <w:caps w:val="0"/>
          <w:color w:val="000000"/>
          <w:spacing w:val="0"/>
          <w:sz w:val="32"/>
          <w:szCs w:val="32"/>
          <w:bdr w:val="none" w:color="auto" w:sz="0" w:space="0"/>
        </w:rPr>
        <w:t>个。</w:t>
      </w:r>
      <w:r>
        <w:rPr>
          <w:rFonts w:hint="eastAsia" w:ascii="仿宋_GB2312" w:hAnsi="仿宋" w:eastAsia="仿宋_GB2312" w:cs="仿宋_GB2312"/>
          <w:i w:val="0"/>
          <w:caps w:val="0"/>
          <w:color w:val="000000"/>
          <w:spacing w:val="0"/>
          <w:sz w:val="32"/>
          <w:szCs w:val="32"/>
          <w:bdr w:val="none" w:color="auto" w:sz="0" w:space="0"/>
        </w:rPr>
        <w:t>继续完善普惠育幼服务体系，深化医育结合服务内涵，推动托育综合服务中心、儿童早期发展基地及托育服务实训基地与托育事业融合发展。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default" w:ascii="Times New Roman" w:hAnsi="Times New Roman" w:cs="Times New Roman"/>
          <w:i w:val="0"/>
          <w:caps w:val="0"/>
          <w:color w:val="000000"/>
          <w:spacing w:val="0"/>
          <w:sz w:val="21"/>
          <w:szCs w:val="21"/>
        </w:rPr>
      </w:pPr>
      <w:r>
        <w:rPr>
          <w:rFonts w:hint="eastAsia" w:ascii="仿宋" w:hAnsi="仿宋" w:eastAsia="仿宋" w:cs="仿宋"/>
          <w:b/>
          <w:i w:val="0"/>
          <w:caps w:val="0"/>
          <w:color w:val="000000"/>
          <w:spacing w:val="0"/>
          <w:sz w:val="32"/>
          <w:szCs w:val="32"/>
          <w:bdr w:val="none" w:color="auto" w:sz="0" w:space="0"/>
        </w:rPr>
        <w:t>4.</w:t>
      </w:r>
      <w:r>
        <w:rPr>
          <w:rFonts w:hint="eastAsia" w:ascii="仿宋_GB2312" w:hAnsi="仿宋" w:eastAsia="仿宋_GB2312" w:cs="仿宋_GB2312"/>
          <w:b/>
          <w:i w:val="0"/>
          <w:caps w:val="0"/>
          <w:color w:val="000000"/>
          <w:spacing w:val="0"/>
          <w:sz w:val="32"/>
          <w:szCs w:val="32"/>
          <w:bdr w:val="none" w:color="auto" w:sz="0" w:space="0"/>
        </w:rPr>
        <w:t>接受上门服务的居家老年人数占比目标为</w:t>
      </w:r>
      <w:r>
        <w:rPr>
          <w:rFonts w:hint="eastAsia" w:ascii="仿宋" w:hAnsi="仿宋" w:eastAsia="仿宋" w:cs="仿宋"/>
          <w:b/>
          <w:i w:val="0"/>
          <w:caps w:val="0"/>
          <w:color w:val="000000"/>
          <w:spacing w:val="0"/>
          <w:sz w:val="32"/>
          <w:szCs w:val="32"/>
          <w:bdr w:val="none" w:color="auto" w:sz="0" w:space="0"/>
        </w:rPr>
        <w:t>20</w:t>
      </w:r>
      <w:r>
        <w:rPr>
          <w:rFonts w:hint="eastAsia" w:ascii="仿宋_GB2312" w:hAnsi="仿宋" w:eastAsia="仿宋_GB2312" w:cs="仿宋_GB2312"/>
          <w:b/>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持续深化“老有优养”，开展居家和社区基本养老服务提升行动，强化老年人家庭适老化改造，加大家庭养老床位建设力度，提升居家养老上门服务覆盖比率。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 w:hAnsi="仿宋" w:eastAsia="仿宋" w:cs="仿宋"/>
          <w:b/>
          <w:i w:val="0"/>
          <w:caps w:val="0"/>
          <w:color w:val="000000"/>
          <w:spacing w:val="0"/>
          <w:sz w:val="32"/>
          <w:szCs w:val="32"/>
          <w:bdr w:val="none" w:color="auto" w:sz="0" w:space="0"/>
        </w:rPr>
        <w:t>5.</w:t>
      </w:r>
      <w:r>
        <w:rPr>
          <w:rFonts w:hint="eastAsia" w:ascii="仿宋_GB2312" w:hAnsi="仿宋" w:eastAsia="仿宋_GB2312" w:cs="仿宋_GB2312"/>
          <w:b/>
          <w:i w:val="0"/>
          <w:caps w:val="0"/>
          <w:color w:val="000000"/>
          <w:spacing w:val="0"/>
          <w:sz w:val="32"/>
          <w:szCs w:val="32"/>
          <w:bdr w:val="none" w:color="auto" w:sz="0" w:space="0"/>
        </w:rPr>
        <w:t>每千人口医疗卫生机构床位数目标为</w:t>
      </w:r>
      <w:r>
        <w:rPr>
          <w:rFonts w:hint="eastAsia" w:ascii="仿宋" w:hAnsi="仿宋" w:eastAsia="仿宋" w:cs="仿宋"/>
          <w:b/>
          <w:i w:val="0"/>
          <w:caps w:val="0"/>
          <w:color w:val="000000"/>
          <w:spacing w:val="0"/>
          <w:sz w:val="32"/>
          <w:szCs w:val="32"/>
          <w:bdr w:val="none" w:color="auto" w:sz="0" w:space="0"/>
        </w:rPr>
        <w:t>6.25</w:t>
      </w:r>
      <w:r>
        <w:rPr>
          <w:rFonts w:hint="eastAsia" w:ascii="仿宋_GB2312" w:hAnsi="仿宋" w:eastAsia="仿宋_GB2312" w:cs="仿宋_GB2312"/>
          <w:b/>
          <w:i w:val="0"/>
          <w:caps w:val="0"/>
          <w:color w:val="000000"/>
          <w:spacing w:val="0"/>
          <w:sz w:val="32"/>
          <w:szCs w:val="32"/>
          <w:bdr w:val="none" w:color="auto" w:sz="0" w:space="0"/>
        </w:rPr>
        <w:t>张。</w:t>
      </w:r>
      <w:r>
        <w:rPr>
          <w:rFonts w:hint="eastAsia" w:ascii="仿宋_GB2312" w:hAnsi="仿宋" w:eastAsia="仿宋_GB2312" w:cs="仿宋_GB2312"/>
          <w:i w:val="0"/>
          <w:caps w:val="0"/>
          <w:color w:val="000000"/>
          <w:spacing w:val="0"/>
          <w:sz w:val="32"/>
          <w:szCs w:val="32"/>
          <w:bdr w:val="none" w:color="auto" w:sz="0" w:space="0"/>
        </w:rPr>
        <w:t>继续推动苏州九院、江苏盛泽医院、区中医医院、区儿童医院高质量发展，推进苏州九院三级甲等医院建设，提升医疗服务能力水平。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 w:hAnsi="仿宋" w:eastAsia="仿宋" w:cs="仿宋"/>
          <w:b/>
          <w:i w:val="0"/>
          <w:caps w:val="0"/>
          <w:color w:val="000000"/>
          <w:spacing w:val="0"/>
          <w:sz w:val="32"/>
          <w:szCs w:val="32"/>
          <w:bdr w:val="none" w:color="auto" w:sz="0" w:space="0"/>
        </w:rPr>
        <w:t>6.</w:t>
      </w:r>
      <w:r>
        <w:rPr>
          <w:rFonts w:hint="eastAsia" w:ascii="仿宋_GB2312" w:hAnsi="仿宋" w:eastAsia="仿宋_GB2312" w:cs="仿宋_GB2312"/>
          <w:b/>
          <w:i w:val="0"/>
          <w:caps w:val="0"/>
          <w:color w:val="000000"/>
          <w:spacing w:val="0"/>
          <w:sz w:val="32"/>
          <w:szCs w:val="32"/>
          <w:bdr w:val="none" w:color="auto" w:sz="0" w:space="0"/>
        </w:rPr>
        <w:t>每千人口执业（助理）医师数目标为</w:t>
      </w:r>
      <w:r>
        <w:rPr>
          <w:rFonts w:hint="eastAsia" w:ascii="仿宋" w:hAnsi="仿宋" w:eastAsia="仿宋" w:cs="仿宋"/>
          <w:b/>
          <w:i w:val="0"/>
          <w:caps w:val="0"/>
          <w:color w:val="000000"/>
          <w:spacing w:val="0"/>
          <w:sz w:val="32"/>
          <w:szCs w:val="32"/>
          <w:bdr w:val="none" w:color="auto" w:sz="0" w:space="0"/>
        </w:rPr>
        <w:t>2.85</w:t>
      </w:r>
      <w:r>
        <w:rPr>
          <w:rFonts w:hint="eastAsia" w:ascii="仿宋_GB2312" w:hAnsi="仿宋" w:eastAsia="仿宋_GB2312" w:cs="仿宋_GB2312"/>
          <w:b/>
          <w:i w:val="0"/>
          <w:caps w:val="0"/>
          <w:color w:val="000000"/>
          <w:spacing w:val="0"/>
          <w:sz w:val="32"/>
          <w:szCs w:val="32"/>
          <w:bdr w:val="none" w:color="auto" w:sz="0" w:space="0"/>
        </w:rPr>
        <w:t>人。</w:t>
      </w:r>
      <w:r>
        <w:rPr>
          <w:rFonts w:hint="eastAsia" w:ascii="仿宋_GB2312" w:hAnsi="仿宋" w:eastAsia="仿宋_GB2312" w:cs="仿宋_GB2312"/>
          <w:i w:val="0"/>
          <w:caps w:val="0"/>
          <w:color w:val="000000"/>
          <w:spacing w:val="0"/>
          <w:sz w:val="32"/>
          <w:szCs w:val="32"/>
          <w:bdr w:val="none" w:color="auto" w:sz="0" w:space="0"/>
        </w:rPr>
        <w:t>坚持引育结合，加大公立医疗机构执业（助理）医师招聘力度，积极引导在职工作人员参加医师考试，促进社会办医持续健康规范发展，不断提升卫生人才队伍的量和质，更好地满足群众健康需求。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楷体_GB2312" w:hAnsi="楷体" w:eastAsia="楷体_GB2312" w:cs="楷体_GB2312"/>
          <w:b/>
          <w:i w:val="0"/>
          <w:caps w:val="0"/>
          <w:color w:val="000000"/>
          <w:spacing w:val="0"/>
          <w:sz w:val="32"/>
          <w:szCs w:val="32"/>
          <w:bdr w:val="none" w:color="auto" w:sz="0" w:space="0"/>
        </w:rPr>
        <w:t>（五）关于人民共同富裕预期目标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1</w:t>
      </w:r>
      <w:r>
        <w:rPr>
          <w:rFonts w:hint="eastAsia" w:ascii="仿宋" w:hAnsi="仿宋" w:eastAsia="仿宋" w:cs="仿宋"/>
          <w:b/>
          <w:i w:val="0"/>
          <w:caps w:val="0"/>
          <w:color w:val="000000"/>
          <w:spacing w:val="0"/>
          <w:sz w:val="32"/>
          <w:szCs w:val="32"/>
          <w:bdr w:val="none" w:color="auto" w:sz="0" w:space="0"/>
        </w:rPr>
        <w:t>.</w:t>
      </w:r>
      <w:r>
        <w:rPr>
          <w:rFonts w:hint="eastAsia" w:ascii="仿宋_GB2312" w:hAnsi="仿宋" w:eastAsia="仿宋_GB2312" w:cs="仿宋_GB2312"/>
          <w:b/>
          <w:i w:val="0"/>
          <w:caps w:val="0"/>
          <w:color w:val="000000"/>
          <w:spacing w:val="0"/>
          <w:sz w:val="32"/>
          <w:szCs w:val="32"/>
          <w:bdr w:val="none" w:color="auto" w:sz="0" w:space="0"/>
        </w:rPr>
        <w:t>居民人均可支配收入目标为与经济增长基本同步；城乡居民收入倍差目标为稳步降低。</w:t>
      </w:r>
      <w:r>
        <w:rPr>
          <w:rFonts w:hint="eastAsia" w:ascii="仿宋_GB2312" w:hAnsi="仿宋" w:eastAsia="仿宋_GB2312" w:cs="仿宋_GB2312"/>
          <w:i w:val="0"/>
          <w:caps w:val="0"/>
          <w:color w:val="000000"/>
          <w:spacing w:val="0"/>
          <w:sz w:val="32"/>
          <w:szCs w:val="32"/>
          <w:bdr w:val="none" w:color="auto" w:sz="0" w:space="0"/>
        </w:rPr>
        <w:t>要深入落实示范区共同富裕实施方案，探索形成更多具有吴江特色的共同富裕场景案例。要全面推进乡村振兴，发挥吴江乡村振兴母基金作用，深入实施农民收入、村级集体经济发展倍增计划，稳步降低城乡居民收入倍差。要促进基本公共服务均等化和区域公共服务品质整体提升，打造高品质生活宜居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2</w:t>
      </w:r>
      <w:r>
        <w:rPr>
          <w:rFonts w:hint="eastAsia" w:ascii="仿宋" w:hAnsi="仿宋" w:eastAsia="仿宋" w:cs="仿宋"/>
          <w:b/>
          <w:i w:val="0"/>
          <w:caps w:val="0"/>
          <w:color w:val="000000"/>
          <w:spacing w:val="0"/>
          <w:sz w:val="32"/>
          <w:szCs w:val="32"/>
          <w:bdr w:val="none" w:color="auto" w:sz="0" w:space="0"/>
        </w:rPr>
        <w:t>.</w:t>
      </w:r>
      <w:r>
        <w:rPr>
          <w:rFonts w:hint="eastAsia" w:ascii="仿宋_GB2312" w:hAnsi="仿宋" w:eastAsia="仿宋_GB2312" w:cs="仿宋_GB2312"/>
          <w:b/>
          <w:i w:val="0"/>
          <w:caps w:val="0"/>
          <w:color w:val="000000"/>
          <w:spacing w:val="0"/>
          <w:sz w:val="32"/>
          <w:szCs w:val="32"/>
          <w:bdr w:val="none" w:color="auto" w:sz="0" w:space="0"/>
        </w:rPr>
        <w:t>城镇新增就业人数目标为</w:t>
      </w:r>
      <w:r>
        <w:rPr>
          <w:rFonts w:hint="eastAsia" w:ascii="仿宋" w:hAnsi="仿宋" w:eastAsia="仿宋" w:cs="仿宋"/>
          <w:b/>
          <w:i w:val="0"/>
          <w:caps w:val="0"/>
          <w:color w:val="000000"/>
          <w:spacing w:val="0"/>
          <w:sz w:val="32"/>
          <w:szCs w:val="32"/>
          <w:bdr w:val="none" w:color="auto" w:sz="0" w:space="0"/>
        </w:rPr>
        <w:t>4.42</w:t>
      </w:r>
      <w:r>
        <w:rPr>
          <w:rFonts w:hint="eastAsia" w:ascii="仿宋_GB2312" w:hAnsi="仿宋" w:eastAsia="仿宋_GB2312" w:cs="仿宋_GB2312"/>
          <w:b/>
          <w:i w:val="0"/>
          <w:caps w:val="0"/>
          <w:color w:val="000000"/>
          <w:spacing w:val="0"/>
          <w:sz w:val="32"/>
          <w:szCs w:val="32"/>
          <w:bdr w:val="none" w:color="auto" w:sz="0" w:space="0"/>
        </w:rPr>
        <w:t>万人；新增就业参保大学生及技校生人数目标为完成上级下达任务。</w:t>
      </w:r>
      <w:r>
        <w:rPr>
          <w:rFonts w:hint="eastAsia" w:ascii="仿宋_GB2312" w:hAnsi="仿宋" w:eastAsia="仿宋_GB2312" w:cs="仿宋_GB2312"/>
          <w:i w:val="0"/>
          <w:caps w:val="0"/>
          <w:color w:val="000000"/>
          <w:spacing w:val="0"/>
          <w:sz w:val="32"/>
          <w:szCs w:val="32"/>
          <w:bdr w:val="none" w:color="auto" w:sz="0" w:space="0"/>
        </w:rPr>
        <w:t>要持续深化“乐业吴江”品牌工程，加快构建高质量充分就业工作体系。要健全重点群体兜底帮扶体系，升级就业帮扶专项行动，加大公益性岗位开发和托底安置力度。要加强重点企业用工监测，持续推出综合性、行业性的线上线下招聘活动。要强化跨地区人力资源协作，加大高职院校、应用型大学对接力度，促进人力资源有序高效流动，全力稳定就业局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楷体_GB2312" w:hAnsi="楷体" w:eastAsia="楷体_GB2312" w:cs="楷体_GB2312"/>
          <w:b/>
          <w:i w:val="0"/>
          <w:caps w:val="0"/>
          <w:color w:val="000000"/>
          <w:spacing w:val="0"/>
          <w:sz w:val="32"/>
          <w:szCs w:val="32"/>
          <w:bdr w:val="none" w:color="auto" w:sz="0" w:space="0"/>
        </w:rPr>
        <w:t>（六）关于绿色转型发展预期目标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单位地区生产总值能源消耗降低、PM</w:t>
      </w:r>
      <w:r>
        <w:rPr>
          <w:rFonts w:hint="eastAsia" w:ascii="仿宋_GB2312" w:hAnsi="仿宋" w:eastAsia="仿宋_GB2312" w:cs="仿宋_GB2312"/>
          <w:b/>
          <w:i w:val="0"/>
          <w:caps w:val="0"/>
          <w:color w:val="000000"/>
          <w:spacing w:val="0"/>
          <w:sz w:val="32"/>
          <w:szCs w:val="32"/>
          <w:bdr w:val="none" w:color="auto" w:sz="0" w:space="0"/>
          <w:vertAlign w:val="subscript"/>
        </w:rPr>
        <w:t>2.5</w:t>
      </w:r>
      <w:r>
        <w:rPr>
          <w:rFonts w:hint="eastAsia" w:ascii="仿宋_GB2312" w:hAnsi="仿宋" w:eastAsia="仿宋_GB2312" w:cs="仿宋_GB2312"/>
          <w:b/>
          <w:i w:val="0"/>
          <w:caps w:val="0"/>
          <w:color w:val="000000"/>
          <w:spacing w:val="0"/>
          <w:sz w:val="32"/>
          <w:szCs w:val="32"/>
          <w:bdr w:val="none" w:color="auto" w:sz="0" w:space="0"/>
        </w:rPr>
        <w:t>浓度、空气质量优良天数比例、省考地表水达到或优于Ⅲ类水体比例、主要污染物排放总量削减、批而未供和闲置土地处置率目标为完成上级下达任务。</w:t>
      </w:r>
      <w:r>
        <w:rPr>
          <w:rFonts w:hint="eastAsia" w:ascii="仿宋_GB2312" w:hAnsi="仿宋" w:eastAsia="仿宋_GB2312" w:cs="仿宋_GB2312"/>
          <w:i w:val="0"/>
          <w:caps w:val="0"/>
          <w:color w:val="000000"/>
          <w:spacing w:val="0"/>
          <w:sz w:val="32"/>
          <w:szCs w:val="32"/>
          <w:bdr w:val="none" w:color="auto" w:sz="0" w:space="0"/>
        </w:rPr>
        <w:t>要坚持降碳、减污、扩绿、增长协同推进，积极稳妥实施碳达峰、碳中和战略，推广分布式光伏、绿色技术运用，探索零碳产业园建设，深入推进工业提质增效，实现生态环境保护与经济发展双赢。要积极探索生态产品价值实现新路径，大力倡导简约适度、绿色低碳、文明健康的生活理念和消费方式。要大力推进“污染防治攻坚战”等专项行动，高标准打好蓝天、碧水、净土保卫战，打造生态优势转化新标杆。要进一步加大存量土地盘活力度，提高土地开发利用效率。要统筹实施全区土地征收工作，编制土地征收成片开发方案，推进“退二优二”、产业发展、旧城改造、产城融合及科教文旅等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楷体_GB2312" w:hAnsi="楷体" w:eastAsia="楷体_GB2312" w:cs="楷体_GB2312"/>
          <w:b/>
          <w:i w:val="0"/>
          <w:caps w:val="0"/>
          <w:color w:val="000000"/>
          <w:spacing w:val="0"/>
          <w:sz w:val="32"/>
          <w:szCs w:val="32"/>
          <w:bdr w:val="none" w:color="auto" w:sz="0" w:space="0"/>
        </w:rPr>
        <w:t>（七）关于安全保障水平预期目标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1</w:t>
      </w:r>
      <w:r>
        <w:rPr>
          <w:rFonts w:hint="eastAsia" w:ascii="仿宋" w:hAnsi="仿宋" w:eastAsia="仿宋" w:cs="仿宋"/>
          <w:b/>
          <w:i w:val="0"/>
          <w:caps w:val="0"/>
          <w:color w:val="000000"/>
          <w:spacing w:val="0"/>
          <w:sz w:val="32"/>
          <w:szCs w:val="32"/>
          <w:bdr w:val="none" w:color="auto" w:sz="0" w:space="0"/>
        </w:rPr>
        <w:t>.</w:t>
      </w:r>
      <w:r>
        <w:rPr>
          <w:rFonts w:hint="eastAsia" w:ascii="仿宋_GB2312" w:hAnsi="仿宋" w:eastAsia="仿宋_GB2312" w:cs="仿宋_GB2312"/>
          <w:b/>
          <w:i w:val="0"/>
          <w:caps w:val="0"/>
          <w:color w:val="000000"/>
          <w:spacing w:val="0"/>
          <w:sz w:val="32"/>
          <w:szCs w:val="32"/>
          <w:bdr w:val="none" w:color="auto" w:sz="0" w:space="0"/>
        </w:rPr>
        <w:t>耕地保有量目标为完成上级下达任务。</w:t>
      </w:r>
      <w:r>
        <w:rPr>
          <w:rFonts w:hint="eastAsia" w:ascii="仿宋_GB2312" w:hAnsi="仿宋" w:eastAsia="仿宋_GB2312" w:cs="仿宋_GB2312"/>
          <w:i w:val="0"/>
          <w:caps w:val="0"/>
          <w:color w:val="000000"/>
          <w:spacing w:val="0"/>
          <w:sz w:val="32"/>
          <w:szCs w:val="32"/>
          <w:bdr w:val="none" w:color="auto" w:sz="0" w:space="0"/>
        </w:rPr>
        <w:t>要严守耕地保护红线，全方位多层次开展耕地保护，落实耕地“数量、质量、生态”三位一体保护，稳妥推进耕地恢复补充，确保耕地总量稳步增加。要推动土地整治、高标准农田建设等综合整治工程，加快构建耕地空间新格局。要坚持对自然资源违法采取“零容忍”态度，全面遏制耕地和永久基本农田“非农化”“非粮化”问题，高强压态势夯实安全根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2</w:t>
      </w:r>
      <w:r>
        <w:rPr>
          <w:rFonts w:hint="eastAsia" w:ascii="仿宋" w:hAnsi="仿宋" w:eastAsia="仿宋" w:cs="仿宋"/>
          <w:b/>
          <w:i w:val="0"/>
          <w:caps w:val="0"/>
          <w:color w:val="000000"/>
          <w:spacing w:val="0"/>
          <w:sz w:val="32"/>
          <w:szCs w:val="32"/>
          <w:bdr w:val="none" w:color="auto" w:sz="0" w:space="0"/>
        </w:rPr>
        <w:t>.</w:t>
      </w:r>
      <w:r>
        <w:rPr>
          <w:rFonts w:hint="eastAsia" w:ascii="仿宋_GB2312" w:hAnsi="仿宋" w:eastAsia="仿宋_GB2312" w:cs="仿宋_GB2312"/>
          <w:b/>
          <w:i w:val="0"/>
          <w:caps w:val="0"/>
          <w:color w:val="000000"/>
          <w:spacing w:val="0"/>
          <w:sz w:val="32"/>
          <w:szCs w:val="32"/>
          <w:bdr w:val="none" w:color="auto" w:sz="0" w:space="0"/>
        </w:rPr>
        <w:t>粮食综合生产能力目标为产量保持稳定，完成市下达粮食播种面积任务。</w:t>
      </w:r>
      <w:r>
        <w:rPr>
          <w:rFonts w:hint="eastAsia" w:ascii="仿宋_GB2312" w:hAnsi="仿宋" w:eastAsia="仿宋_GB2312" w:cs="仿宋_GB2312"/>
          <w:i w:val="0"/>
          <w:caps w:val="0"/>
          <w:color w:val="000000"/>
          <w:spacing w:val="0"/>
          <w:sz w:val="32"/>
          <w:szCs w:val="32"/>
          <w:bdr w:val="none" w:color="auto" w:sz="0" w:space="0"/>
        </w:rPr>
        <w:t>深入实施“藏粮于地、藏粮于技”战略，坚持稳面积、增单产两手发力，推进粮油单产提升行动，种好粮食安全“责任田”。要加快推进高标准农田连片化建设，稳步提升永久基本农田上高标准农田建成比例，提升稳产保供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b/>
          <w:i w:val="0"/>
          <w:caps w:val="0"/>
          <w:color w:val="000000"/>
          <w:spacing w:val="0"/>
          <w:sz w:val="32"/>
          <w:szCs w:val="32"/>
          <w:bdr w:val="none" w:color="auto" w:sz="0" w:space="0"/>
        </w:rPr>
        <w:t>3</w:t>
      </w:r>
      <w:r>
        <w:rPr>
          <w:rFonts w:hint="eastAsia" w:ascii="仿宋" w:hAnsi="仿宋" w:eastAsia="仿宋" w:cs="仿宋"/>
          <w:b/>
          <w:i w:val="0"/>
          <w:caps w:val="0"/>
          <w:color w:val="000000"/>
          <w:spacing w:val="0"/>
          <w:sz w:val="32"/>
          <w:szCs w:val="32"/>
          <w:bdr w:val="none" w:color="auto" w:sz="0" w:space="0"/>
        </w:rPr>
        <w:t>.</w:t>
      </w:r>
      <w:r>
        <w:rPr>
          <w:rFonts w:hint="eastAsia" w:ascii="仿宋_GB2312" w:hAnsi="仿宋" w:eastAsia="仿宋_GB2312" w:cs="仿宋_GB2312"/>
          <w:b/>
          <w:i w:val="0"/>
          <w:caps w:val="0"/>
          <w:color w:val="000000"/>
          <w:spacing w:val="0"/>
          <w:sz w:val="32"/>
          <w:szCs w:val="32"/>
          <w:bdr w:val="none" w:color="auto" w:sz="0" w:space="0"/>
        </w:rPr>
        <w:t>安全生产目标为不发生重特大生产安全责任事故。</w:t>
      </w:r>
      <w:r>
        <w:rPr>
          <w:rFonts w:hint="eastAsia" w:ascii="仿宋_GB2312" w:hAnsi="仿宋" w:eastAsia="仿宋_GB2312" w:cs="仿宋_GB2312"/>
          <w:i w:val="0"/>
          <w:caps w:val="0"/>
          <w:color w:val="000000"/>
          <w:spacing w:val="0"/>
          <w:sz w:val="32"/>
          <w:szCs w:val="32"/>
          <w:bdr w:val="none" w:color="auto" w:sz="0" w:space="0"/>
        </w:rPr>
        <w:t>要压紧压实各方责任，紧盯重点领域、重点行业，持续动态排查化解风险隐患，深入推进网格化、专业化、数字化、全员化、实体化、手册化“六化”建设，实施好重大安全风险源头管控行动等“八大行动”，着力防范重大安全风险，守牢“六个不发生”底线，进一步提升本质安全水平，筑牢高质量发展屏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29" w:right="0" w:firstLine="320"/>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380" w:right="0" w:hanging="960"/>
        <w:jc w:val="both"/>
        <w:rPr>
          <w:rFonts w:hint="default" w:ascii="Times New Roman" w:hAnsi="Times New Roman" w:cs="Times New Roman"/>
          <w:i w:val="0"/>
          <w:caps w:val="0"/>
          <w:color w:val="000000"/>
          <w:spacing w:val="0"/>
          <w:sz w:val="21"/>
          <w:szCs w:val="21"/>
        </w:rPr>
      </w:pPr>
      <w:r>
        <w:rPr>
          <w:rFonts w:hint="eastAsia" w:ascii="仿宋_GB2312" w:hAnsi="仿宋" w:eastAsia="仿宋_GB2312" w:cs="仿宋_GB2312"/>
          <w:i w:val="0"/>
          <w:caps w:val="0"/>
          <w:color w:val="000000"/>
          <w:spacing w:val="0"/>
          <w:sz w:val="32"/>
          <w:szCs w:val="32"/>
          <w:bdr w:val="none" w:color="auto" w:sz="0" w:space="0"/>
        </w:rPr>
        <w:t>附件：1</w:t>
      </w:r>
      <w:r>
        <w:rPr>
          <w:rFonts w:hint="eastAsia" w:ascii="仿宋" w:hAnsi="仿宋" w:eastAsia="仿宋" w:cs="仿宋"/>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202</w:t>
      </w:r>
      <w:r>
        <w:rPr>
          <w:rFonts w:hint="eastAsia" w:ascii="仿宋" w:hAnsi="仿宋" w:eastAsia="仿宋" w:cs="仿宋"/>
          <w:i w:val="0"/>
          <w:caps w:val="0"/>
          <w:color w:val="000000"/>
          <w:spacing w:val="0"/>
          <w:sz w:val="32"/>
          <w:szCs w:val="32"/>
          <w:bdr w:val="none" w:color="auto" w:sz="0" w:space="0"/>
        </w:rPr>
        <w:t>4</w:t>
      </w:r>
      <w:r>
        <w:rPr>
          <w:rFonts w:hint="eastAsia" w:ascii="仿宋_GB2312" w:hAnsi="仿宋" w:eastAsia="仿宋_GB2312" w:cs="仿宋_GB2312"/>
          <w:i w:val="0"/>
          <w:caps w:val="0"/>
          <w:color w:val="000000"/>
          <w:spacing w:val="0"/>
          <w:sz w:val="32"/>
          <w:szCs w:val="32"/>
          <w:bdr w:val="none" w:color="auto" w:sz="0" w:space="0"/>
        </w:rPr>
        <w:t>年度苏州市吴江区国有土地房屋征收旧城区改建项目执行情况</w:t>
      </w:r>
      <w:r>
        <w:rPr>
          <w:rFonts w:hint="eastAsia" w:ascii="仿宋" w:hAnsi="仿宋" w:eastAsia="仿宋" w:cs="仿宋"/>
          <w:i w:val="0"/>
          <w:caps w:val="0"/>
          <w:color w:val="000000"/>
          <w:spacing w:val="0"/>
          <w:sz w:val="32"/>
          <w:szCs w:val="32"/>
          <w:bdr w:val="none" w:color="auto" w:sz="0" w:space="0"/>
        </w:rPr>
        <w:br w:type="textWrapping"/>
      </w:r>
      <w:r>
        <w:rPr>
          <w:rFonts w:hint="eastAsia" w:ascii="仿宋_GB2312" w:hAnsi="仿宋" w:eastAsia="仿宋_GB2312" w:cs="仿宋_GB2312"/>
          <w:i w:val="0"/>
          <w:caps w:val="0"/>
          <w:color w:val="000000"/>
          <w:spacing w:val="0"/>
          <w:sz w:val="32"/>
          <w:szCs w:val="32"/>
          <w:bdr w:val="none" w:color="auto" w:sz="0" w:space="0"/>
        </w:rPr>
        <w:t>2</w:t>
      </w:r>
      <w:r>
        <w:rPr>
          <w:rFonts w:hint="eastAsia" w:ascii="仿宋" w:hAnsi="仿宋" w:eastAsia="仿宋" w:cs="仿宋"/>
          <w:i w:val="0"/>
          <w:caps w:val="0"/>
          <w:color w:val="000000"/>
          <w:spacing w:val="0"/>
          <w:sz w:val="32"/>
          <w:szCs w:val="32"/>
          <w:bdr w:val="none" w:color="auto" w:sz="0" w:space="0"/>
        </w:rPr>
        <w:t>.</w:t>
      </w:r>
      <w:r>
        <w:rPr>
          <w:rFonts w:hint="eastAsia" w:ascii="仿宋_GB2312" w:hAnsi="仿宋" w:eastAsia="仿宋_GB2312" w:cs="仿宋_GB2312"/>
          <w:i w:val="0"/>
          <w:caps w:val="0"/>
          <w:color w:val="000000"/>
          <w:spacing w:val="0"/>
          <w:sz w:val="32"/>
          <w:szCs w:val="32"/>
          <w:bdr w:val="none" w:color="auto" w:sz="0" w:space="0"/>
        </w:rPr>
        <w:t>202</w:t>
      </w:r>
      <w:r>
        <w:rPr>
          <w:rFonts w:hint="eastAsia" w:ascii="仿宋" w:hAnsi="仿宋" w:eastAsia="仿宋" w:cs="仿宋"/>
          <w:i w:val="0"/>
          <w:caps w:val="0"/>
          <w:color w:val="000000"/>
          <w:spacing w:val="0"/>
          <w:sz w:val="32"/>
          <w:szCs w:val="32"/>
          <w:bdr w:val="none" w:color="auto" w:sz="0" w:space="0"/>
        </w:rPr>
        <w:t>5</w:t>
      </w:r>
      <w:r>
        <w:rPr>
          <w:rFonts w:hint="eastAsia" w:ascii="仿宋_GB2312" w:hAnsi="仿宋" w:eastAsia="仿宋_GB2312" w:cs="仿宋_GB2312"/>
          <w:i w:val="0"/>
          <w:caps w:val="0"/>
          <w:color w:val="000000"/>
          <w:spacing w:val="0"/>
          <w:sz w:val="32"/>
          <w:szCs w:val="32"/>
          <w:bdr w:val="none" w:color="auto" w:sz="0" w:space="0"/>
        </w:rPr>
        <w:t>年度苏州市吴江区国有土地上房屋征收计划（旧城区改建部分）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宋体" w:eastAsia="黑体" w:cs="黑体"/>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宋体" w:eastAsia="黑体" w:cs="黑体"/>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宋体" w:eastAsia="黑体" w:cs="黑体"/>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宋体" w:eastAsia="黑体" w:cs="黑体"/>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宋体" w:eastAsia="黑体" w:cs="黑体"/>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宋体" w:eastAsia="黑体" w:cs="黑体"/>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宋体" w:eastAsia="黑体" w:cs="黑体"/>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宋体" w:eastAsia="黑体" w:cs="黑体"/>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宋体" w:eastAsia="黑体" w:cs="黑体"/>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宋体" w:eastAsia="黑体" w:cs="黑体"/>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宋体" w:eastAsia="黑体" w:cs="黑体"/>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宋体" w:eastAsia="黑体" w:cs="黑体"/>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宋体" w:eastAsia="黑体" w:cs="黑体"/>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宋体" w:eastAsia="黑体" w:cs="黑体"/>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sz w:val="32"/>
          <w:szCs w:val="32"/>
        </w:rPr>
      </w:pPr>
      <w:r>
        <w:rPr>
          <w:rFonts w:hint="eastAsia" w:ascii="黑体" w:hAnsi="宋体" w:eastAsia="黑体" w:cs="黑体"/>
          <w:i w:val="0"/>
          <w:caps w:val="0"/>
          <w:color w:val="000000"/>
          <w:spacing w:val="0"/>
          <w:sz w:val="32"/>
          <w:szCs w:val="32"/>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仿宋_GB2312" w:cs="Times New Roman"/>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Times New Roman" w:hAnsi="Times New Roman" w:cs="Times New Roman"/>
          <w:sz w:val="21"/>
          <w:szCs w:val="21"/>
        </w:rPr>
      </w:pPr>
      <w:r>
        <w:rPr>
          <w:rFonts w:ascii="方正小标宋_GBK" w:hAnsi="方正小标宋_GBK" w:eastAsia="方正小标宋_GBK" w:cs="方正小标宋_GBK"/>
          <w:i w:val="0"/>
          <w:caps w:val="0"/>
          <w:color w:val="000000"/>
          <w:spacing w:val="0"/>
          <w:sz w:val="44"/>
          <w:szCs w:val="44"/>
          <w:bdr w:val="none" w:color="auto" w:sz="0" w:space="0"/>
        </w:rPr>
        <w:t>202</w:t>
      </w:r>
      <w:r>
        <w:rPr>
          <w:rFonts w:hint="eastAsia" w:ascii="方正小标宋_GBK" w:hAnsi="方正小标宋_GBK" w:eastAsia="方正小标宋_GBK" w:cs="方正小标宋_GBK"/>
          <w:i w:val="0"/>
          <w:caps w:val="0"/>
          <w:color w:val="000000"/>
          <w:spacing w:val="0"/>
          <w:sz w:val="44"/>
          <w:szCs w:val="44"/>
          <w:bdr w:val="none" w:color="auto" w:sz="0" w:space="0"/>
        </w:rPr>
        <w:t>4年度苏州市吴江区国有土地房屋征收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560" w:lineRule="atLeast"/>
        <w:ind w:left="0" w:right="0"/>
        <w:jc w:val="center"/>
        <w:rPr>
          <w:rFonts w:hint="default" w:ascii="Times New Roman" w:hAnsi="Times New Roman" w:cs="Times New Roman"/>
          <w:sz w:val="21"/>
          <w:szCs w:val="21"/>
        </w:rPr>
      </w:pPr>
      <w:r>
        <w:rPr>
          <w:rFonts w:hint="eastAsia" w:ascii="方正小标宋_GBK" w:hAnsi="方正小标宋_GBK" w:eastAsia="方正小标宋_GBK" w:cs="方正小标宋_GBK"/>
          <w:i w:val="0"/>
          <w:caps w:val="0"/>
          <w:color w:val="000000"/>
          <w:spacing w:val="0"/>
          <w:sz w:val="44"/>
          <w:szCs w:val="44"/>
          <w:bdr w:val="none" w:color="auto" w:sz="0" w:space="0"/>
        </w:rPr>
        <w:t>旧城区改建项目执行情况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29" w:right="0" w:firstLine="320"/>
        <w:jc w:val="both"/>
        <w:rPr>
          <w:rFonts w:hint="default" w:ascii="Times New Roman" w:hAnsi="Times New Roman" w:cs="Times New Roman"/>
          <w:sz w:val="32"/>
          <w:szCs w:val="32"/>
        </w:rPr>
      </w:pPr>
      <w:r>
        <w:rPr>
          <w:rFonts w:hint="default" w:ascii="Times New Roman" w:hAnsi="Times New Roman" w:eastAsia="仿宋_GB2312" w:cs="Times New Roman"/>
          <w:i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caps w:val="0"/>
          <w:color w:val="000000"/>
          <w:spacing w:val="0"/>
          <w:sz w:val="32"/>
          <w:szCs w:val="32"/>
          <w:bdr w:val="none" w:color="auto" w:sz="0" w:space="0"/>
        </w:rPr>
        <w:t>列入2024年全区旧城区改建项目共6个，涉及被征收户数1512户。</w:t>
      </w:r>
      <w:r>
        <w:rPr>
          <w:rFonts w:hint="eastAsia" w:ascii="仿宋_GB2312" w:hAnsi="仿宋" w:eastAsia="仿宋_GB2312" w:cs="仿宋_GB2312"/>
          <w:b/>
          <w:i w:val="0"/>
          <w:caps w:val="0"/>
          <w:color w:val="000000"/>
          <w:spacing w:val="0"/>
          <w:sz w:val="32"/>
          <w:szCs w:val="32"/>
          <w:bdr w:val="none" w:color="auto" w:sz="0" w:space="0"/>
        </w:rPr>
        <w:t>盛家厍城市更新项目</w:t>
      </w:r>
      <w:r>
        <w:rPr>
          <w:rFonts w:hint="eastAsia" w:ascii="仿宋_GB2312" w:hAnsi="仿宋" w:eastAsia="仿宋_GB2312" w:cs="仿宋_GB2312"/>
          <w:i w:val="0"/>
          <w:caps w:val="0"/>
          <w:color w:val="000000"/>
          <w:spacing w:val="0"/>
          <w:sz w:val="32"/>
          <w:szCs w:val="32"/>
          <w:bdr w:val="none" w:color="auto" w:sz="0" w:space="0"/>
        </w:rPr>
        <w:t>涉及被征收户数1户，已启动房屋征收程序,处于入户调查阶段。</w:t>
      </w:r>
      <w:r>
        <w:rPr>
          <w:rFonts w:hint="eastAsia" w:ascii="仿宋_GB2312" w:hAnsi="仿宋" w:eastAsia="仿宋_GB2312" w:cs="仿宋_GB2312"/>
          <w:b/>
          <w:i w:val="0"/>
          <w:caps w:val="0"/>
          <w:color w:val="000000"/>
          <w:spacing w:val="0"/>
          <w:sz w:val="32"/>
          <w:szCs w:val="32"/>
          <w:bdr w:val="none" w:color="auto" w:sz="0" w:space="0"/>
        </w:rPr>
        <w:t>云梨桥畔城市更新项目</w:t>
      </w:r>
      <w:r>
        <w:rPr>
          <w:rFonts w:hint="eastAsia" w:ascii="仿宋_GB2312" w:hAnsi="仿宋" w:eastAsia="仿宋_GB2312" w:cs="仿宋_GB2312"/>
          <w:i w:val="0"/>
          <w:caps w:val="0"/>
          <w:color w:val="000000"/>
          <w:spacing w:val="0"/>
          <w:sz w:val="32"/>
          <w:szCs w:val="32"/>
          <w:bdr w:val="none" w:color="auto" w:sz="0" w:space="0"/>
        </w:rPr>
        <w:t>涉及被征收户数105户，暂未启动房屋征收程序。</w:t>
      </w:r>
      <w:r>
        <w:rPr>
          <w:rFonts w:hint="eastAsia" w:ascii="仿宋_GB2312" w:hAnsi="仿宋" w:eastAsia="仿宋_GB2312" w:cs="仿宋_GB2312"/>
          <w:b/>
          <w:i w:val="0"/>
          <w:caps w:val="0"/>
          <w:color w:val="000000"/>
          <w:spacing w:val="0"/>
          <w:sz w:val="32"/>
          <w:szCs w:val="32"/>
          <w:bdr w:val="none" w:color="auto" w:sz="0" w:space="0"/>
        </w:rPr>
        <w:t>流虹路北梅石路东项目</w:t>
      </w:r>
      <w:r>
        <w:rPr>
          <w:rFonts w:hint="eastAsia" w:ascii="仿宋_GB2312" w:hAnsi="仿宋" w:eastAsia="仿宋_GB2312" w:cs="仿宋_GB2312"/>
          <w:i w:val="0"/>
          <w:caps w:val="0"/>
          <w:color w:val="000000"/>
          <w:spacing w:val="0"/>
          <w:sz w:val="32"/>
          <w:szCs w:val="32"/>
          <w:bdr w:val="none" w:color="auto" w:sz="0" w:space="0"/>
        </w:rPr>
        <w:t>涉及被征收户数4户，暂未启动房屋征收程序。</w:t>
      </w:r>
      <w:r>
        <w:rPr>
          <w:rFonts w:hint="eastAsia" w:ascii="仿宋_GB2312" w:hAnsi="仿宋" w:eastAsia="仿宋_GB2312" w:cs="仿宋_GB2312"/>
          <w:b/>
          <w:i w:val="0"/>
          <w:caps w:val="0"/>
          <w:color w:val="000000"/>
          <w:spacing w:val="0"/>
          <w:sz w:val="32"/>
          <w:szCs w:val="32"/>
          <w:bdr w:val="none" w:color="auto" w:sz="0" w:space="0"/>
        </w:rPr>
        <w:t>小园弄片区更新项目</w:t>
      </w:r>
      <w:r>
        <w:rPr>
          <w:rFonts w:hint="eastAsia" w:ascii="仿宋_GB2312" w:hAnsi="仿宋" w:eastAsia="仿宋_GB2312" w:cs="仿宋_GB2312"/>
          <w:i w:val="0"/>
          <w:caps w:val="0"/>
          <w:color w:val="000000"/>
          <w:spacing w:val="0"/>
          <w:sz w:val="32"/>
          <w:szCs w:val="32"/>
          <w:bdr w:val="none" w:color="auto" w:sz="0" w:space="0"/>
        </w:rPr>
        <w:t>涉及被征收户数774户，该项目尚未正式启动。</w:t>
      </w:r>
      <w:r>
        <w:rPr>
          <w:rFonts w:hint="eastAsia" w:ascii="仿宋_GB2312" w:hAnsi="仿宋" w:eastAsia="仿宋_GB2312" w:cs="仿宋_GB2312"/>
          <w:b/>
          <w:i w:val="0"/>
          <w:caps w:val="0"/>
          <w:color w:val="000000"/>
          <w:spacing w:val="0"/>
          <w:sz w:val="32"/>
          <w:szCs w:val="32"/>
          <w:bdr w:val="none" w:color="auto" w:sz="0" w:space="0"/>
        </w:rPr>
        <w:t>花港湾城中村改造项目</w:t>
      </w:r>
      <w:r>
        <w:rPr>
          <w:rFonts w:hint="eastAsia" w:ascii="仿宋_GB2312" w:hAnsi="仿宋" w:eastAsia="仿宋_GB2312" w:cs="仿宋_GB2312"/>
          <w:i w:val="0"/>
          <w:caps w:val="0"/>
          <w:color w:val="000000"/>
          <w:spacing w:val="0"/>
          <w:sz w:val="32"/>
          <w:szCs w:val="32"/>
          <w:bdr w:val="none" w:color="auto" w:sz="0" w:space="0"/>
        </w:rPr>
        <w:t>涉及被征收户数</w:t>
      </w:r>
      <w:r>
        <w:rPr>
          <w:rFonts w:hint="eastAsia" w:ascii="仿宋" w:hAnsi="仿宋" w:eastAsia="仿宋" w:cs="仿宋"/>
          <w:i w:val="0"/>
          <w:caps w:val="0"/>
          <w:color w:val="000000"/>
          <w:spacing w:val="0"/>
          <w:sz w:val="32"/>
          <w:szCs w:val="32"/>
          <w:bdr w:val="none" w:color="auto" w:sz="0" w:space="0"/>
        </w:rPr>
        <w:t>34</w:t>
      </w:r>
      <w:r>
        <w:rPr>
          <w:rFonts w:hint="eastAsia" w:ascii="仿宋_GB2312" w:hAnsi="仿宋" w:eastAsia="仿宋_GB2312" w:cs="仿宋_GB2312"/>
          <w:i w:val="0"/>
          <w:caps w:val="0"/>
          <w:color w:val="000000"/>
          <w:spacing w:val="0"/>
          <w:sz w:val="32"/>
          <w:szCs w:val="32"/>
          <w:bdr w:val="none" w:color="auto" w:sz="0" w:space="0"/>
        </w:rPr>
        <w:t>4户，暂未启动房屋征收程序。</w:t>
      </w:r>
      <w:r>
        <w:rPr>
          <w:rFonts w:hint="eastAsia" w:ascii="仿宋_GB2312" w:hAnsi="仿宋" w:eastAsia="仿宋_GB2312" w:cs="仿宋_GB2312"/>
          <w:b/>
          <w:i w:val="0"/>
          <w:caps w:val="0"/>
          <w:color w:val="000000"/>
          <w:spacing w:val="0"/>
          <w:sz w:val="32"/>
          <w:szCs w:val="32"/>
          <w:bdr w:val="none" w:color="auto" w:sz="0" w:space="0"/>
        </w:rPr>
        <w:t>三里桥城中村改造项目</w:t>
      </w:r>
      <w:r>
        <w:rPr>
          <w:rFonts w:hint="eastAsia" w:ascii="仿宋_GB2312" w:hAnsi="仿宋" w:eastAsia="仿宋_GB2312" w:cs="仿宋_GB2312"/>
          <w:i w:val="0"/>
          <w:caps w:val="0"/>
          <w:color w:val="000000"/>
          <w:spacing w:val="0"/>
          <w:sz w:val="32"/>
          <w:szCs w:val="32"/>
          <w:bdr w:val="none" w:color="auto" w:sz="0" w:space="0"/>
        </w:rPr>
        <w:t>涉及被征收户数</w:t>
      </w:r>
      <w:r>
        <w:rPr>
          <w:rFonts w:hint="eastAsia" w:ascii="仿宋" w:hAnsi="仿宋" w:eastAsia="仿宋" w:cs="仿宋"/>
          <w:i w:val="0"/>
          <w:caps w:val="0"/>
          <w:color w:val="000000"/>
          <w:spacing w:val="0"/>
          <w:sz w:val="32"/>
          <w:szCs w:val="32"/>
          <w:bdr w:val="none" w:color="auto" w:sz="0" w:space="0"/>
        </w:rPr>
        <w:t>284</w:t>
      </w:r>
      <w:r>
        <w:rPr>
          <w:rFonts w:hint="eastAsia" w:ascii="仿宋_GB2312" w:hAnsi="仿宋" w:eastAsia="仿宋_GB2312" w:cs="仿宋_GB2312"/>
          <w:i w:val="0"/>
          <w:caps w:val="0"/>
          <w:color w:val="000000"/>
          <w:spacing w:val="0"/>
          <w:sz w:val="32"/>
          <w:szCs w:val="32"/>
          <w:bdr w:val="none" w:color="auto" w:sz="0" w:space="0"/>
        </w:rPr>
        <w:t>户，暂未启动房屋征收程序。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仿宋_GB2312" w:cs="Times New Roman"/>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仿宋_GB2312" w:cs="Times New Roman"/>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仿宋_GB2312" w:cs="Times New Roman"/>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仿宋_GB2312" w:cs="Times New Roman"/>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仿宋_GB2312" w:cs="Times New Roman"/>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仿宋_GB2312" w:cs="Times New Roman"/>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eastAsia="仿宋_GB2312" w:cs="Times New Roman"/>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cs="Times New Roman"/>
          <w:i w:val="0"/>
          <w:caps w:val="0"/>
          <w:color w:val="000000"/>
          <w:spacing w:val="0"/>
          <w:sz w:val="21"/>
          <w:szCs w:val="21"/>
        </w:rPr>
      </w:pPr>
      <w:r>
        <w:rPr>
          <w:rFonts w:hint="eastAsia" w:ascii="黑体" w:hAnsi="宋体" w:eastAsia="黑体" w:cs="黑体"/>
          <w:i w:val="0"/>
          <w:caps w:val="0"/>
          <w:color w:val="000000"/>
          <w:spacing w:val="0"/>
          <w:sz w:val="32"/>
          <w:szCs w:val="32"/>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i w:val="0"/>
          <w:caps w:val="0"/>
          <w:color w:val="000000"/>
          <w:spacing w:val="0"/>
          <w:sz w:val="21"/>
          <w:szCs w:val="21"/>
        </w:rPr>
      </w:pPr>
      <w:r>
        <w:rPr>
          <w:rFonts w:ascii="方正小标宋简体" w:hAnsi="方正小标宋简体" w:eastAsia="方正小标宋简体" w:cs="方正小标宋简体"/>
          <w:i w:val="0"/>
          <w:caps w:val="0"/>
          <w:color w:val="000000"/>
          <w:spacing w:val="0"/>
          <w:sz w:val="36"/>
          <w:szCs w:val="36"/>
          <w:bdr w:val="none" w:color="auto" w:sz="0" w:space="0"/>
        </w:rPr>
        <w:t>202</w:t>
      </w:r>
      <w:r>
        <w:rPr>
          <w:rFonts w:hint="eastAsia" w:ascii="方正小标宋简体" w:hAnsi="方正小标宋简体" w:eastAsia="方正小标宋简体" w:cs="方正小标宋简体"/>
          <w:i w:val="0"/>
          <w:caps w:val="0"/>
          <w:color w:val="000000"/>
          <w:spacing w:val="0"/>
          <w:sz w:val="36"/>
          <w:szCs w:val="36"/>
          <w:bdr w:val="none" w:color="auto" w:sz="0" w:space="0"/>
        </w:rPr>
        <w:t>5年度苏州市吴江区国有土地上房屋征收计划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i w:val="0"/>
          <w:caps w:val="0"/>
          <w:color w:val="000000"/>
          <w:spacing w:val="0"/>
          <w:sz w:val="21"/>
          <w:szCs w:val="21"/>
        </w:rPr>
      </w:pPr>
      <w:r>
        <w:rPr>
          <w:rFonts w:hint="eastAsia" w:ascii="方正小标宋简体" w:hAnsi="方正小标宋简体" w:eastAsia="方正小标宋简体" w:cs="方正小标宋简体"/>
          <w:i w:val="0"/>
          <w:caps w:val="0"/>
          <w:color w:val="000000"/>
          <w:spacing w:val="0"/>
          <w:sz w:val="36"/>
          <w:szCs w:val="36"/>
          <w:bdr w:val="none" w:color="auto" w:sz="0" w:space="0"/>
        </w:rPr>
        <w:t>旧城区改建部分</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15"/>
        <w:gridCol w:w="415"/>
        <w:gridCol w:w="415"/>
        <w:gridCol w:w="416"/>
        <w:gridCol w:w="416"/>
        <w:gridCol w:w="815"/>
        <w:gridCol w:w="1714"/>
        <w:gridCol w:w="481"/>
        <w:gridCol w:w="416"/>
        <w:gridCol w:w="657"/>
        <w:gridCol w:w="657"/>
        <w:gridCol w:w="615"/>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9" w:hRule="atLeast"/>
        </w:trPr>
        <w:tc>
          <w:tcPr>
            <w:tcW w:w="191" w:type="pct"/>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bookmarkStart w:id="0" w:name="_GoBack"/>
            <w:r>
              <w:rPr>
                <w:rFonts w:hint="eastAsia" w:ascii="黑体" w:hAnsi="宋体" w:eastAsia="黑体" w:cs="黑体"/>
                <w:caps w:val="0"/>
                <w:spacing w:val="0"/>
                <w:sz w:val="24"/>
                <w:szCs w:val="24"/>
                <w:bdr w:val="none" w:color="auto" w:sz="0" w:space="0"/>
              </w:rPr>
              <w:t>序号</w:t>
            </w:r>
          </w:p>
        </w:tc>
        <w:tc>
          <w:tcPr>
            <w:tcW w:w="419" w:type="pct"/>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项目责任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主体</w:t>
            </w:r>
          </w:p>
        </w:tc>
        <w:tc>
          <w:tcPr>
            <w:tcW w:w="530" w:type="pct"/>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名称</w:t>
            </w:r>
          </w:p>
        </w:tc>
        <w:tc>
          <w:tcPr>
            <w:tcW w:w="290" w:type="pct"/>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土地性质</w:t>
            </w:r>
          </w:p>
        </w:tc>
        <w:tc>
          <w:tcPr>
            <w:tcW w:w="264" w:type="pct"/>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建设性质</w:t>
            </w:r>
          </w:p>
        </w:tc>
        <w:tc>
          <w:tcPr>
            <w:tcW w:w="399" w:type="pct"/>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所属镇（区）</w:t>
            </w:r>
          </w:p>
        </w:tc>
        <w:tc>
          <w:tcPr>
            <w:tcW w:w="680" w:type="pct"/>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预计征收            总户数</w:t>
            </w:r>
          </w:p>
        </w:tc>
        <w:tc>
          <w:tcPr>
            <w:tcW w:w="486" w:type="pct"/>
            <w:gridSpan w:val="2"/>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其中</w:t>
            </w:r>
          </w:p>
        </w:tc>
        <w:tc>
          <w:tcPr>
            <w:tcW w:w="251" w:type="pct"/>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预计征收总面积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(万平方米)</w:t>
            </w:r>
          </w:p>
        </w:tc>
        <w:tc>
          <w:tcPr>
            <w:tcW w:w="1053" w:type="pct"/>
            <w:gridSpan w:val="2"/>
            <w:tcBorders>
              <w:top w:val="single" w:color="auto" w:sz="8" w:space="0"/>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其中</w:t>
            </w:r>
          </w:p>
        </w:tc>
        <w:tc>
          <w:tcPr>
            <w:tcW w:w="430" w:type="pct"/>
            <w:vMerge w:val="restart"/>
            <w:tcBorders>
              <w:top w:val="single" w:color="auto" w:sz="8" w:space="0"/>
              <w:left w:val="nil"/>
              <w:bottom w:val="nil"/>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项目性质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92" w:hRule="atLeast"/>
        </w:trPr>
        <w:tc>
          <w:tcPr>
            <w:tcW w:w="191" w:type="pct"/>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419" w:type="pct"/>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530" w:type="pct"/>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290" w:type="pct"/>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264" w:type="pct"/>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399" w:type="pct"/>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680" w:type="pct"/>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246"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住宅户数</w:t>
            </w:r>
          </w:p>
        </w:tc>
        <w:tc>
          <w:tcPr>
            <w:tcW w:w="24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非住宅户数</w:t>
            </w:r>
          </w:p>
        </w:tc>
        <w:tc>
          <w:tcPr>
            <w:tcW w:w="251" w:type="pct"/>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526" w:type="pc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住宅面积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（万平方米）</w:t>
            </w:r>
          </w:p>
        </w:tc>
        <w:tc>
          <w:tcPr>
            <w:tcW w:w="527" w:type="pc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非住宅面积（万平方米）</w:t>
            </w:r>
          </w:p>
        </w:tc>
        <w:tc>
          <w:tcPr>
            <w:tcW w:w="430" w:type="pct"/>
            <w:vMerge w:val="continue"/>
            <w:tcBorders>
              <w:top w:val="single" w:color="auto" w:sz="8" w:space="0"/>
              <w:left w:val="nil"/>
              <w:bottom w:val="nil"/>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 w:hRule="atLeast"/>
        </w:trPr>
        <w:tc>
          <w:tcPr>
            <w:tcW w:w="191"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 w:hAnsi="仿宋" w:eastAsia="仿宋" w:cs="仿宋"/>
                <w:caps w:val="0"/>
                <w:spacing w:val="0"/>
                <w:sz w:val="21"/>
                <w:szCs w:val="21"/>
                <w:bdr w:val="none" w:color="auto" w:sz="0" w:space="0"/>
              </w:rPr>
              <w:t>1</w:t>
            </w:r>
          </w:p>
        </w:tc>
        <w:tc>
          <w:tcPr>
            <w:tcW w:w="419"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江陵街道</w:t>
            </w:r>
          </w:p>
        </w:tc>
        <w:tc>
          <w:tcPr>
            <w:tcW w:w="53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花港湾城中村改造</w:t>
            </w:r>
          </w:p>
        </w:tc>
        <w:tc>
          <w:tcPr>
            <w:tcW w:w="29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国有</w:t>
            </w:r>
          </w:p>
        </w:tc>
        <w:tc>
          <w:tcPr>
            <w:tcW w:w="264"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新列</w:t>
            </w:r>
          </w:p>
        </w:tc>
        <w:tc>
          <w:tcPr>
            <w:tcW w:w="399"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江陵街道</w:t>
            </w:r>
          </w:p>
        </w:tc>
        <w:tc>
          <w:tcPr>
            <w:tcW w:w="68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168</w:t>
            </w:r>
          </w:p>
        </w:tc>
        <w:tc>
          <w:tcPr>
            <w:tcW w:w="246"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168</w:t>
            </w:r>
          </w:p>
        </w:tc>
        <w:tc>
          <w:tcPr>
            <w:tcW w:w="24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0</w:t>
            </w:r>
          </w:p>
        </w:tc>
        <w:tc>
          <w:tcPr>
            <w:tcW w:w="251"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4.7</w:t>
            </w:r>
            <w:r>
              <w:rPr>
                <w:rFonts w:hint="eastAsia" w:ascii="仿宋" w:hAnsi="仿宋" w:eastAsia="仿宋" w:cs="仿宋"/>
                <w:caps w:val="0"/>
                <w:spacing w:val="0"/>
                <w:sz w:val="21"/>
                <w:szCs w:val="21"/>
                <w:bdr w:val="none" w:color="auto" w:sz="0" w:space="0"/>
              </w:rPr>
              <w:t>0</w:t>
            </w:r>
          </w:p>
        </w:tc>
        <w:tc>
          <w:tcPr>
            <w:tcW w:w="526"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4.7</w:t>
            </w:r>
            <w:r>
              <w:rPr>
                <w:rFonts w:hint="eastAsia" w:ascii="仿宋" w:hAnsi="仿宋" w:eastAsia="仿宋" w:cs="仿宋"/>
                <w:caps w:val="0"/>
                <w:spacing w:val="0"/>
                <w:sz w:val="21"/>
                <w:szCs w:val="21"/>
                <w:bdr w:val="none" w:color="auto" w:sz="0" w:space="0"/>
              </w:rPr>
              <w:t>0</w:t>
            </w:r>
          </w:p>
        </w:tc>
        <w:tc>
          <w:tcPr>
            <w:tcW w:w="527"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0</w:t>
            </w:r>
          </w:p>
        </w:tc>
        <w:tc>
          <w:tcPr>
            <w:tcW w:w="430" w:type="pc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旧城区改建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 w:hRule="atLeast"/>
        </w:trPr>
        <w:tc>
          <w:tcPr>
            <w:tcW w:w="191"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 w:hAnsi="仿宋" w:eastAsia="仿宋" w:cs="仿宋"/>
                <w:caps w:val="0"/>
                <w:spacing w:val="0"/>
                <w:sz w:val="21"/>
                <w:szCs w:val="21"/>
                <w:bdr w:val="none" w:color="auto" w:sz="0" w:space="0"/>
              </w:rPr>
              <w:t>2</w:t>
            </w:r>
          </w:p>
        </w:tc>
        <w:tc>
          <w:tcPr>
            <w:tcW w:w="419"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江陵街道</w:t>
            </w:r>
          </w:p>
        </w:tc>
        <w:tc>
          <w:tcPr>
            <w:tcW w:w="53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三里桥城中村改造</w:t>
            </w:r>
          </w:p>
        </w:tc>
        <w:tc>
          <w:tcPr>
            <w:tcW w:w="29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国有</w:t>
            </w:r>
          </w:p>
        </w:tc>
        <w:tc>
          <w:tcPr>
            <w:tcW w:w="264"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新列</w:t>
            </w:r>
          </w:p>
        </w:tc>
        <w:tc>
          <w:tcPr>
            <w:tcW w:w="399"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江陵街道</w:t>
            </w:r>
          </w:p>
        </w:tc>
        <w:tc>
          <w:tcPr>
            <w:tcW w:w="68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226</w:t>
            </w:r>
          </w:p>
        </w:tc>
        <w:tc>
          <w:tcPr>
            <w:tcW w:w="246"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226</w:t>
            </w:r>
          </w:p>
        </w:tc>
        <w:tc>
          <w:tcPr>
            <w:tcW w:w="24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0</w:t>
            </w:r>
          </w:p>
        </w:tc>
        <w:tc>
          <w:tcPr>
            <w:tcW w:w="251"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6.32</w:t>
            </w:r>
          </w:p>
        </w:tc>
        <w:tc>
          <w:tcPr>
            <w:tcW w:w="526"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6.32</w:t>
            </w:r>
          </w:p>
        </w:tc>
        <w:tc>
          <w:tcPr>
            <w:tcW w:w="527"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0</w:t>
            </w:r>
          </w:p>
        </w:tc>
        <w:tc>
          <w:tcPr>
            <w:tcW w:w="430" w:type="pc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_GB2312" w:hAnsi="仿宋" w:eastAsia="仿宋_GB2312" w:cs="仿宋_GB2312"/>
                <w:caps w:val="0"/>
                <w:spacing w:val="0"/>
                <w:sz w:val="21"/>
                <w:szCs w:val="21"/>
                <w:bdr w:val="none" w:color="auto" w:sz="0" w:space="0"/>
              </w:rPr>
              <w:t>旧城区改建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095" w:type="pct"/>
            <w:gridSpan w:val="6"/>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eastAsia" w:ascii="仿宋_GB2312" w:hAnsi="仿宋" w:eastAsia="仿宋_GB2312" w:cs="仿宋_GB2312"/>
                <w:b/>
                <w:caps w:val="0"/>
                <w:spacing w:val="0"/>
                <w:sz w:val="21"/>
                <w:szCs w:val="21"/>
                <w:bdr w:val="none" w:color="auto" w:sz="0" w:space="0"/>
              </w:rPr>
              <w:t>合</w:t>
            </w:r>
            <w:r>
              <w:rPr>
                <w:rFonts w:hint="eastAsia" w:ascii="仿宋" w:hAnsi="仿宋" w:eastAsia="仿宋" w:cs="仿宋"/>
                <w:b/>
                <w:caps w:val="0"/>
                <w:spacing w:val="0"/>
                <w:sz w:val="21"/>
                <w:szCs w:val="21"/>
                <w:bdr w:val="none" w:color="auto" w:sz="0" w:space="0"/>
              </w:rPr>
              <w:t>  </w:t>
            </w:r>
            <w:r>
              <w:rPr>
                <w:rFonts w:hint="eastAsia" w:ascii="仿宋_GB2312" w:hAnsi="仿宋" w:eastAsia="仿宋_GB2312" w:cs="仿宋_GB2312"/>
                <w:b/>
                <w:caps w:val="0"/>
                <w:spacing w:val="0"/>
                <w:sz w:val="21"/>
                <w:szCs w:val="21"/>
                <w:bdr w:val="none" w:color="auto" w:sz="0" w:space="0"/>
              </w:rPr>
              <w:t>计</w:t>
            </w:r>
          </w:p>
        </w:tc>
        <w:tc>
          <w:tcPr>
            <w:tcW w:w="68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仿宋" w:eastAsia="仿宋_GB2312" w:cs="仿宋_GB2312"/>
                <w:b/>
                <w:caps w:val="0"/>
                <w:spacing w:val="0"/>
                <w:sz w:val="21"/>
                <w:szCs w:val="21"/>
                <w:bdr w:val="none" w:color="auto" w:sz="0" w:space="0"/>
              </w:rPr>
              <w:t>394</w:t>
            </w:r>
          </w:p>
        </w:tc>
        <w:tc>
          <w:tcPr>
            <w:tcW w:w="246"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仿宋" w:eastAsia="仿宋_GB2312" w:cs="仿宋_GB2312"/>
                <w:b/>
                <w:caps w:val="0"/>
                <w:spacing w:val="0"/>
                <w:sz w:val="21"/>
                <w:szCs w:val="21"/>
                <w:bdr w:val="none" w:color="auto" w:sz="0" w:space="0"/>
              </w:rPr>
              <w:t>394</w:t>
            </w:r>
          </w:p>
        </w:tc>
        <w:tc>
          <w:tcPr>
            <w:tcW w:w="240"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仿宋" w:eastAsia="仿宋_GB2312" w:cs="仿宋_GB2312"/>
                <w:b/>
                <w:caps w:val="0"/>
                <w:spacing w:val="0"/>
                <w:sz w:val="21"/>
                <w:szCs w:val="21"/>
                <w:bdr w:val="none" w:color="auto" w:sz="0" w:space="0"/>
              </w:rPr>
              <w:t>0</w:t>
            </w:r>
          </w:p>
        </w:tc>
        <w:tc>
          <w:tcPr>
            <w:tcW w:w="251"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仿宋" w:eastAsia="仿宋_GB2312" w:cs="仿宋_GB2312"/>
                <w:b/>
                <w:caps w:val="0"/>
                <w:spacing w:val="0"/>
                <w:sz w:val="21"/>
                <w:szCs w:val="21"/>
                <w:bdr w:val="none" w:color="auto" w:sz="0" w:space="0"/>
              </w:rPr>
              <w:t>11.02</w:t>
            </w:r>
          </w:p>
        </w:tc>
        <w:tc>
          <w:tcPr>
            <w:tcW w:w="526"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仿宋" w:eastAsia="仿宋_GB2312" w:cs="仿宋_GB2312"/>
                <w:b/>
                <w:caps w:val="0"/>
                <w:spacing w:val="0"/>
                <w:sz w:val="21"/>
                <w:szCs w:val="21"/>
                <w:bdr w:val="none" w:color="auto" w:sz="0" w:space="0"/>
              </w:rPr>
              <w:t>11.02</w:t>
            </w:r>
          </w:p>
        </w:tc>
        <w:tc>
          <w:tcPr>
            <w:tcW w:w="527"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仿宋" w:eastAsia="仿宋_GB2312" w:cs="仿宋_GB2312"/>
                <w:b/>
                <w:caps w:val="0"/>
                <w:spacing w:val="0"/>
                <w:sz w:val="21"/>
                <w:szCs w:val="21"/>
                <w:bdr w:val="none" w:color="auto" w:sz="0" w:space="0"/>
              </w:rPr>
              <w:t>0</w:t>
            </w:r>
          </w:p>
        </w:tc>
        <w:tc>
          <w:tcPr>
            <w:tcW w:w="430" w:type="pc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caps w:val="0"/>
                <w:spacing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5000" w:type="pct"/>
            <w:gridSpan w:val="13"/>
            <w:tcBorders>
              <w:top w:val="nil"/>
              <w:left w:val="nil"/>
              <w:bottom w:val="nil"/>
              <w:right w:val="nil"/>
            </w:tcBorders>
            <w:shd w:val="clear"/>
            <w:noWrap/>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default" w:ascii="Times New Roman" w:hAnsi="Times New Roman" w:cs="Times New Roman"/>
                <w:sz w:val="21"/>
                <w:szCs w:val="21"/>
              </w:rPr>
            </w:pPr>
            <w:r>
              <w:rPr>
                <w:rFonts w:hint="eastAsia" w:ascii="黑体" w:hAnsi="宋体" w:eastAsia="黑体" w:cs="黑体"/>
                <w:caps w:val="0"/>
                <w:spacing w:val="0"/>
                <w:sz w:val="24"/>
                <w:szCs w:val="24"/>
                <w:bdr w:val="none" w:color="auto" w:sz="0" w:space="0"/>
              </w:rPr>
              <w:t>注：旧城区改建部分纳入国民经济和社会发展年度计划。</w:t>
            </w:r>
          </w:p>
        </w:tc>
      </w:tr>
      <w:bookmarkEnd w:id="0"/>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NWU2ZjM0ODMzNzdhOGZiZTFmZWRkYWQ3NjQxOTAifQ=="/>
  </w:docVars>
  <w:rsids>
    <w:rsidRoot w:val="00000000"/>
    <w:rsid w:val="006E6E00"/>
    <w:rsid w:val="00AC1E0F"/>
    <w:rsid w:val="00FD2101"/>
    <w:rsid w:val="010B05A1"/>
    <w:rsid w:val="015F387F"/>
    <w:rsid w:val="02305F68"/>
    <w:rsid w:val="02347F00"/>
    <w:rsid w:val="0248283C"/>
    <w:rsid w:val="02827D77"/>
    <w:rsid w:val="03EC7ABB"/>
    <w:rsid w:val="0477065F"/>
    <w:rsid w:val="068105A1"/>
    <w:rsid w:val="074047A8"/>
    <w:rsid w:val="0AA8379E"/>
    <w:rsid w:val="0B311DC3"/>
    <w:rsid w:val="0B941670"/>
    <w:rsid w:val="0BED1D16"/>
    <w:rsid w:val="0C696CE3"/>
    <w:rsid w:val="0C8D06D1"/>
    <w:rsid w:val="0DAA7264"/>
    <w:rsid w:val="0E963906"/>
    <w:rsid w:val="0F484D9C"/>
    <w:rsid w:val="0FC601D2"/>
    <w:rsid w:val="1004423D"/>
    <w:rsid w:val="1039311E"/>
    <w:rsid w:val="10A921C0"/>
    <w:rsid w:val="10B31856"/>
    <w:rsid w:val="126F14B5"/>
    <w:rsid w:val="12B278F1"/>
    <w:rsid w:val="12D235C1"/>
    <w:rsid w:val="12F02143"/>
    <w:rsid w:val="133D3C48"/>
    <w:rsid w:val="14801487"/>
    <w:rsid w:val="14815FA7"/>
    <w:rsid w:val="15EA6671"/>
    <w:rsid w:val="17E52D33"/>
    <w:rsid w:val="18B402BB"/>
    <w:rsid w:val="18EB7F46"/>
    <w:rsid w:val="1A4262E7"/>
    <w:rsid w:val="1A677EAC"/>
    <w:rsid w:val="1A684A16"/>
    <w:rsid w:val="1ABE3100"/>
    <w:rsid w:val="1B0B7CB1"/>
    <w:rsid w:val="1B303ACB"/>
    <w:rsid w:val="1B742951"/>
    <w:rsid w:val="1B8E771B"/>
    <w:rsid w:val="1C5663E9"/>
    <w:rsid w:val="1CFF7EFB"/>
    <w:rsid w:val="1E117DAD"/>
    <w:rsid w:val="1E203605"/>
    <w:rsid w:val="1E2E3AF7"/>
    <w:rsid w:val="1F8D53D6"/>
    <w:rsid w:val="1FF62596"/>
    <w:rsid w:val="20693186"/>
    <w:rsid w:val="20F7073D"/>
    <w:rsid w:val="211C5698"/>
    <w:rsid w:val="217F21D8"/>
    <w:rsid w:val="21B11B08"/>
    <w:rsid w:val="21DA7842"/>
    <w:rsid w:val="21F53EF4"/>
    <w:rsid w:val="22E21754"/>
    <w:rsid w:val="24D87043"/>
    <w:rsid w:val="250C208F"/>
    <w:rsid w:val="25ED034F"/>
    <w:rsid w:val="266A30DC"/>
    <w:rsid w:val="266E609F"/>
    <w:rsid w:val="268E6051"/>
    <w:rsid w:val="26C460AA"/>
    <w:rsid w:val="278D2926"/>
    <w:rsid w:val="285B41F5"/>
    <w:rsid w:val="286E4008"/>
    <w:rsid w:val="28D26BFD"/>
    <w:rsid w:val="2B413696"/>
    <w:rsid w:val="2B8C7EEF"/>
    <w:rsid w:val="2C10238B"/>
    <w:rsid w:val="2CD33606"/>
    <w:rsid w:val="2CDD7530"/>
    <w:rsid w:val="2E073E5C"/>
    <w:rsid w:val="2E0E1D44"/>
    <w:rsid w:val="2E36745D"/>
    <w:rsid w:val="2E481F66"/>
    <w:rsid w:val="2E513DBB"/>
    <w:rsid w:val="2E961834"/>
    <w:rsid w:val="2F2544D7"/>
    <w:rsid w:val="2FDD6CE4"/>
    <w:rsid w:val="30F174B7"/>
    <w:rsid w:val="31663F73"/>
    <w:rsid w:val="31D35068"/>
    <w:rsid w:val="31DC2D1A"/>
    <w:rsid w:val="320F29E5"/>
    <w:rsid w:val="321D6017"/>
    <w:rsid w:val="327F534E"/>
    <w:rsid w:val="33201287"/>
    <w:rsid w:val="34B75CA0"/>
    <w:rsid w:val="353D5658"/>
    <w:rsid w:val="35926C25"/>
    <w:rsid w:val="36CE6FCB"/>
    <w:rsid w:val="37697A3B"/>
    <w:rsid w:val="37E711F2"/>
    <w:rsid w:val="37FE34C9"/>
    <w:rsid w:val="3826060E"/>
    <w:rsid w:val="38C84D80"/>
    <w:rsid w:val="38D85A0E"/>
    <w:rsid w:val="38F30CF9"/>
    <w:rsid w:val="390F6686"/>
    <w:rsid w:val="39350F20"/>
    <w:rsid w:val="39BFABEC"/>
    <w:rsid w:val="3B350FC5"/>
    <w:rsid w:val="3B395190"/>
    <w:rsid w:val="3B5C5525"/>
    <w:rsid w:val="3BA23BBA"/>
    <w:rsid w:val="3BB342A4"/>
    <w:rsid w:val="3C20749D"/>
    <w:rsid w:val="3C3A7FB8"/>
    <w:rsid w:val="3C5502F2"/>
    <w:rsid w:val="3C567E51"/>
    <w:rsid w:val="3CE03E7D"/>
    <w:rsid w:val="3CFF2CF8"/>
    <w:rsid w:val="3D627C33"/>
    <w:rsid w:val="3D6500BC"/>
    <w:rsid w:val="3D6A3D12"/>
    <w:rsid w:val="3DCF6CD7"/>
    <w:rsid w:val="3E674292"/>
    <w:rsid w:val="3EF51576"/>
    <w:rsid w:val="3EFD0F88"/>
    <w:rsid w:val="3F1B3DA9"/>
    <w:rsid w:val="3F463E2E"/>
    <w:rsid w:val="3FA7041A"/>
    <w:rsid w:val="3FCF1F14"/>
    <w:rsid w:val="400819F2"/>
    <w:rsid w:val="41071D57"/>
    <w:rsid w:val="413E172D"/>
    <w:rsid w:val="41552738"/>
    <w:rsid w:val="41972AD9"/>
    <w:rsid w:val="41CD0B81"/>
    <w:rsid w:val="41F91555"/>
    <w:rsid w:val="421B7313"/>
    <w:rsid w:val="42686258"/>
    <w:rsid w:val="42C2120E"/>
    <w:rsid w:val="431357B1"/>
    <w:rsid w:val="439230D1"/>
    <w:rsid w:val="4411084A"/>
    <w:rsid w:val="4422133A"/>
    <w:rsid w:val="44A57A6F"/>
    <w:rsid w:val="464E7052"/>
    <w:rsid w:val="46E5715B"/>
    <w:rsid w:val="471F3DE4"/>
    <w:rsid w:val="485D2229"/>
    <w:rsid w:val="48614E85"/>
    <w:rsid w:val="488A5E64"/>
    <w:rsid w:val="48E920D4"/>
    <w:rsid w:val="492B2808"/>
    <w:rsid w:val="4A5405B8"/>
    <w:rsid w:val="4B2E4C43"/>
    <w:rsid w:val="4BE534D5"/>
    <w:rsid w:val="4BEF625D"/>
    <w:rsid w:val="4C205248"/>
    <w:rsid w:val="4CCD0A2C"/>
    <w:rsid w:val="4D0561B1"/>
    <w:rsid w:val="4DA2287F"/>
    <w:rsid w:val="4DAE6BDA"/>
    <w:rsid w:val="4DD921EC"/>
    <w:rsid w:val="4E637D96"/>
    <w:rsid w:val="4E6D135B"/>
    <w:rsid w:val="4F2C3B22"/>
    <w:rsid w:val="4F5F6DBC"/>
    <w:rsid w:val="4F692E44"/>
    <w:rsid w:val="501C5764"/>
    <w:rsid w:val="508F729D"/>
    <w:rsid w:val="509348AE"/>
    <w:rsid w:val="50A1070B"/>
    <w:rsid w:val="511A4260"/>
    <w:rsid w:val="51A1055F"/>
    <w:rsid w:val="523C2555"/>
    <w:rsid w:val="52456E49"/>
    <w:rsid w:val="53976B0C"/>
    <w:rsid w:val="53C066C1"/>
    <w:rsid w:val="53C20162"/>
    <w:rsid w:val="53C25536"/>
    <w:rsid w:val="53D3559D"/>
    <w:rsid w:val="5419171A"/>
    <w:rsid w:val="5488036C"/>
    <w:rsid w:val="54C16996"/>
    <w:rsid w:val="55740AB1"/>
    <w:rsid w:val="55743AF5"/>
    <w:rsid w:val="5581493D"/>
    <w:rsid w:val="55F53D51"/>
    <w:rsid w:val="562528E3"/>
    <w:rsid w:val="5654075B"/>
    <w:rsid w:val="56D34832"/>
    <w:rsid w:val="5715538F"/>
    <w:rsid w:val="57F62362"/>
    <w:rsid w:val="57FC5C10"/>
    <w:rsid w:val="58514247"/>
    <w:rsid w:val="58ED1516"/>
    <w:rsid w:val="59507FB5"/>
    <w:rsid w:val="59ED0D61"/>
    <w:rsid w:val="5A15236A"/>
    <w:rsid w:val="5A3F7B2A"/>
    <w:rsid w:val="5A6B1D59"/>
    <w:rsid w:val="5A980972"/>
    <w:rsid w:val="5C3C53BB"/>
    <w:rsid w:val="5C6865B5"/>
    <w:rsid w:val="5CB47AE3"/>
    <w:rsid w:val="5D0E1502"/>
    <w:rsid w:val="5D104D46"/>
    <w:rsid w:val="5E536F0E"/>
    <w:rsid w:val="5E83480D"/>
    <w:rsid w:val="5EDF9DDF"/>
    <w:rsid w:val="5EEC6290"/>
    <w:rsid w:val="60332367"/>
    <w:rsid w:val="605E7A49"/>
    <w:rsid w:val="60EF06A3"/>
    <w:rsid w:val="618E2A26"/>
    <w:rsid w:val="62CE72BA"/>
    <w:rsid w:val="63285E48"/>
    <w:rsid w:val="6378238C"/>
    <w:rsid w:val="639E562F"/>
    <w:rsid w:val="63EA7168"/>
    <w:rsid w:val="6404504D"/>
    <w:rsid w:val="64375549"/>
    <w:rsid w:val="647326EA"/>
    <w:rsid w:val="658846AD"/>
    <w:rsid w:val="65934441"/>
    <w:rsid w:val="65E43940"/>
    <w:rsid w:val="664E58CA"/>
    <w:rsid w:val="666922E5"/>
    <w:rsid w:val="67173F01"/>
    <w:rsid w:val="674C116E"/>
    <w:rsid w:val="67936FF3"/>
    <w:rsid w:val="68695947"/>
    <w:rsid w:val="6ACA55FF"/>
    <w:rsid w:val="6B1A25AB"/>
    <w:rsid w:val="6B35000C"/>
    <w:rsid w:val="6BDC74A3"/>
    <w:rsid w:val="6C4A630A"/>
    <w:rsid w:val="6C722C55"/>
    <w:rsid w:val="6CA36108"/>
    <w:rsid w:val="6DD25EF1"/>
    <w:rsid w:val="6E7EE9D5"/>
    <w:rsid w:val="6ED83360"/>
    <w:rsid w:val="6EDF312E"/>
    <w:rsid w:val="6F2C4FE2"/>
    <w:rsid w:val="6F6E79AD"/>
    <w:rsid w:val="6F8F7FB3"/>
    <w:rsid w:val="6FCE734F"/>
    <w:rsid w:val="701E6E96"/>
    <w:rsid w:val="702B62DD"/>
    <w:rsid w:val="70B272C6"/>
    <w:rsid w:val="7131430B"/>
    <w:rsid w:val="71471B80"/>
    <w:rsid w:val="71DA2FB2"/>
    <w:rsid w:val="723231A0"/>
    <w:rsid w:val="7261164D"/>
    <w:rsid w:val="7269180A"/>
    <w:rsid w:val="74110C7A"/>
    <w:rsid w:val="74E74144"/>
    <w:rsid w:val="75607997"/>
    <w:rsid w:val="7633625D"/>
    <w:rsid w:val="76443078"/>
    <w:rsid w:val="764F04B6"/>
    <w:rsid w:val="7653045B"/>
    <w:rsid w:val="76FE5244"/>
    <w:rsid w:val="77BC364A"/>
    <w:rsid w:val="77BF283E"/>
    <w:rsid w:val="77C442A3"/>
    <w:rsid w:val="77F3C4EF"/>
    <w:rsid w:val="77F3E4BA"/>
    <w:rsid w:val="77FF613C"/>
    <w:rsid w:val="78737766"/>
    <w:rsid w:val="78AF4743"/>
    <w:rsid w:val="79D71DC5"/>
    <w:rsid w:val="79EC0983"/>
    <w:rsid w:val="7A7FB06E"/>
    <w:rsid w:val="7AC15D0D"/>
    <w:rsid w:val="7AEE223B"/>
    <w:rsid w:val="7B357FF7"/>
    <w:rsid w:val="7BA83F54"/>
    <w:rsid w:val="7BAF06BC"/>
    <w:rsid w:val="7BBB50F2"/>
    <w:rsid w:val="7BD9360C"/>
    <w:rsid w:val="7BEE1DA6"/>
    <w:rsid w:val="7C675E56"/>
    <w:rsid w:val="7D754BA1"/>
    <w:rsid w:val="7D8A5A58"/>
    <w:rsid w:val="7DFF91B0"/>
    <w:rsid w:val="7EE7579A"/>
    <w:rsid w:val="7EFF51C4"/>
    <w:rsid w:val="7F2B6087"/>
    <w:rsid w:val="7F553A0B"/>
    <w:rsid w:val="7F7F862C"/>
    <w:rsid w:val="7FBDF860"/>
    <w:rsid w:val="7FC13984"/>
    <w:rsid w:val="7FE7CA85"/>
    <w:rsid w:val="7FF2BB92"/>
    <w:rsid w:val="7FFB767B"/>
    <w:rsid w:val="865EB1C2"/>
    <w:rsid w:val="8F7F1A3C"/>
    <w:rsid w:val="9957401F"/>
    <w:rsid w:val="9CDB5EC2"/>
    <w:rsid w:val="AD7FDFA6"/>
    <w:rsid w:val="B0DE8F8E"/>
    <w:rsid w:val="B9F30BAC"/>
    <w:rsid w:val="BDCD69F3"/>
    <w:rsid w:val="BEFFBFCE"/>
    <w:rsid w:val="BFF7A6B4"/>
    <w:rsid w:val="C71A7F3E"/>
    <w:rsid w:val="C8E3DF0A"/>
    <w:rsid w:val="CAFBF765"/>
    <w:rsid w:val="CFFEF820"/>
    <w:rsid w:val="D5E46B03"/>
    <w:rsid w:val="D77F56B7"/>
    <w:rsid w:val="D7DECA7D"/>
    <w:rsid w:val="D9FFA4D9"/>
    <w:rsid w:val="DBF57744"/>
    <w:rsid w:val="DF0A3A06"/>
    <w:rsid w:val="DF7F385E"/>
    <w:rsid w:val="DFE7E89E"/>
    <w:rsid w:val="DFEF7E96"/>
    <w:rsid w:val="E786158A"/>
    <w:rsid w:val="EBFC78C2"/>
    <w:rsid w:val="EDDF5AF3"/>
    <w:rsid w:val="EF5B855E"/>
    <w:rsid w:val="EFDBC5BB"/>
    <w:rsid w:val="EFF74465"/>
    <w:rsid w:val="F6D64CCD"/>
    <w:rsid w:val="F9D859DD"/>
    <w:rsid w:val="FBA7D815"/>
    <w:rsid w:val="FCBD974F"/>
    <w:rsid w:val="FDEA4E56"/>
    <w:rsid w:val="FF3D2015"/>
    <w:rsid w:val="FFAA3E98"/>
    <w:rsid w:val="FFBFEA5A"/>
    <w:rsid w:val="FFD12D2F"/>
    <w:rsid w:val="FFEF33ED"/>
    <w:rsid w:val="FFF6A169"/>
    <w:rsid w:val="FFFB5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226</Words>
  <Characters>228</Characters>
  <Lines>0</Lines>
  <Paragraphs>0</Paragraphs>
  <TotalTime>98</TotalTime>
  <ScaleCrop>false</ScaleCrop>
  <LinksUpToDate>false</LinksUpToDate>
  <CharactersWithSpaces>228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2022-12-15T19:26:00Z</dcterms:created>
  <dc:creator>86139</dc:creator>
  <cp:lastModifiedBy>sugon</cp:lastModifiedBy>
  <dcterms:modified xsi:type="dcterms:W3CDTF">2025-03-21T12:22:56Z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5350BFA8B4C341DC944594AF23B12887</vt:lpwstr>
  </property>
</Properties>
</file>