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C17AF">
      <w:pPr>
        <w:adjustRightInd w:val="0"/>
        <w:snapToGrid w:val="0"/>
        <w:outlineLvl w:val="0"/>
        <w:rPr>
          <w:rFonts w:ascii="黑体" w:hAnsi="黑体" w:eastAsia="黑体" w:cs="Times New Roman"/>
          <w:kern w:val="0"/>
          <w:sz w:val="32"/>
          <w:szCs w:val="32"/>
        </w:rPr>
      </w:pPr>
      <w:r>
        <w:rPr>
          <w:rFonts w:ascii="黑体" w:hAnsi="黑体" w:eastAsia="黑体" w:cs="Times New Roman"/>
          <w:kern w:val="0"/>
          <w:sz w:val="32"/>
          <w:szCs w:val="32"/>
        </w:rPr>
        <w:t>附件4</w:t>
      </w:r>
    </w:p>
    <w:p w14:paraId="7911078E">
      <w:pPr>
        <w:widowControl/>
        <w:spacing w:line="276" w:lineRule="auto"/>
        <w:jc w:val="center"/>
        <w:rPr>
          <w:rFonts w:ascii="方正小标宋简体" w:hAnsi="方正小标宋简体" w:eastAsia="方正小标宋简体" w:cs="宋体"/>
          <w:bCs/>
          <w:kern w:val="0"/>
          <w:sz w:val="36"/>
          <w:szCs w:val="36"/>
        </w:rPr>
      </w:pPr>
    </w:p>
    <w:p w14:paraId="331D6A8E">
      <w:pPr>
        <w:widowControl/>
        <w:spacing w:line="560" w:lineRule="exact"/>
        <w:jc w:val="center"/>
        <w:rPr>
          <w:rFonts w:ascii="方正小标宋简体" w:hAnsi="方正小标宋简体" w:eastAsia="方正小标宋简体" w:cs="宋体"/>
          <w:bCs/>
          <w:kern w:val="0"/>
          <w:sz w:val="44"/>
          <w:szCs w:val="44"/>
        </w:rPr>
      </w:pPr>
      <w:r>
        <w:rPr>
          <w:rFonts w:hint="eastAsia" w:ascii="方正小标宋简体" w:hAnsi="方正小标宋简体" w:eastAsia="方正小标宋简体" w:cs="宋体"/>
          <w:bCs/>
          <w:kern w:val="0"/>
          <w:sz w:val="44"/>
          <w:szCs w:val="44"/>
        </w:rPr>
        <w:t>苏州市中等职业教育质量报告</w:t>
      </w:r>
    </w:p>
    <w:p w14:paraId="1D8F9FD6">
      <w:pPr>
        <w:widowControl/>
        <w:spacing w:line="560" w:lineRule="exact"/>
        <w:jc w:val="center"/>
        <w:rPr>
          <w:rFonts w:ascii="方正小标宋简体" w:hAnsi="方正小标宋简体" w:eastAsia="方正小标宋简体" w:cs="宋体"/>
          <w:bCs/>
          <w:kern w:val="0"/>
          <w:sz w:val="44"/>
          <w:szCs w:val="44"/>
        </w:rPr>
      </w:pPr>
      <w:r>
        <w:rPr>
          <w:rFonts w:hint="eastAsia" w:ascii="方正小标宋简体" w:hAnsi="方正小标宋简体" w:eastAsia="方正小标宋简体" w:cs="宋体"/>
          <w:bCs/>
          <w:kern w:val="0"/>
          <w:sz w:val="44"/>
          <w:szCs w:val="44"/>
        </w:rPr>
        <w:t>典型案例编写要求</w:t>
      </w:r>
    </w:p>
    <w:p w14:paraId="29F3975B">
      <w:pPr>
        <w:widowControl/>
        <w:spacing w:line="360" w:lineRule="auto"/>
        <w:rPr>
          <w:rFonts w:ascii="宋体" w:hAnsi="宋体" w:eastAsia="宋体" w:cs="宋体"/>
          <w:kern w:val="0"/>
          <w:sz w:val="32"/>
          <w:szCs w:val="32"/>
        </w:rPr>
      </w:pPr>
    </w:p>
    <w:p w14:paraId="010243E5">
      <w:pPr>
        <w:widowControl/>
        <w:numPr>
          <w:ilvl w:val="0"/>
          <w:numId w:val="0"/>
        </w:num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kern w:val="2"/>
          <w:sz w:val="32"/>
          <w:szCs w:val="32"/>
          <w:lang w:val="en-US" w:eastAsia="zh-CN" w:bidi="ar-SA"/>
        </w:rPr>
        <w:t>一、</w:t>
      </w:r>
      <w:r>
        <w:rPr>
          <w:rFonts w:hint="eastAsia" w:ascii="仿宋" w:hAnsi="仿宋" w:eastAsia="仿宋" w:cs="宋体"/>
          <w:color w:val="000000" w:themeColor="text1"/>
          <w:kern w:val="0"/>
          <w:sz w:val="32"/>
          <w:szCs w:val="32"/>
          <w14:textFill>
            <w14:solidFill>
              <w14:schemeClr w14:val="tx1"/>
            </w14:solidFill>
          </w14:textFill>
        </w:rPr>
        <w:t>学校</w:t>
      </w:r>
      <w:r>
        <w:rPr>
          <w:rFonts w:hint="eastAsia" w:ascii="Times New Roman" w:hAnsi="Times New Roman" w:eastAsia="仿宋_GB2312" w:cs="Times New Roman"/>
          <w:sz w:val="32"/>
          <w:szCs w:val="32"/>
        </w:rPr>
        <w:t>典型案例要求一事一议，重在改革、创新的具体做法和成效，高度凝练。每个案例要独立成文，需把握好“六有”原则，即有案例编号、有标题（不含校名16字以内）、有具体做法、有示范推广价值、有精准描述（</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00~</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00字）、有配图（每个案例要求报送3-4张，供市年报编委会选择）。</w:t>
      </w:r>
    </w:p>
    <w:p w14:paraId="4EF366C2">
      <w:pPr>
        <w:widowControl/>
        <w:numPr>
          <w:ilvl w:val="0"/>
          <w:numId w:val="0"/>
        </w:num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kern w:val="2"/>
          <w:sz w:val="32"/>
          <w:szCs w:val="32"/>
          <w:lang w:val="en-US" w:eastAsia="zh-CN" w:bidi="ar-SA"/>
        </w:rPr>
        <w:t>二、</w:t>
      </w:r>
      <w:r>
        <w:rPr>
          <w:rFonts w:hint="eastAsia" w:ascii="Times New Roman" w:hAnsi="Times New Roman" w:eastAsia="仿宋_GB2312" w:cs="Times New Roman"/>
          <w:sz w:val="32"/>
          <w:szCs w:val="32"/>
        </w:rPr>
        <w:t>每所学校报送学校典型案例至少上报8个典型案例，多不限，每个二级主题典型案例不得少于1个，要兼</w:t>
      </w:r>
      <w:bookmarkStart w:id="0" w:name="_GoBack"/>
      <w:bookmarkEnd w:id="0"/>
      <w:r>
        <w:rPr>
          <w:rFonts w:hint="eastAsia" w:ascii="Times New Roman" w:hAnsi="Times New Roman" w:eastAsia="仿宋_GB2312" w:cs="Times New Roman"/>
          <w:sz w:val="32"/>
          <w:szCs w:val="32"/>
        </w:rPr>
        <w:t>顾到各主题模块的均衡。</w:t>
      </w:r>
    </w:p>
    <w:p w14:paraId="6AB9EDA7">
      <w:pPr>
        <w:widowControl/>
        <w:spacing w:line="360" w:lineRule="auto"/>
        <w:ind w:firstLine="640" w:firstLineChars="200"/>
        <w:rPr>
          <w:rFonts w:ascii="Times New Roman" w:hAnsi="Times New Roman" w:eastAsia="仿宋_GB2312" w:cs="Times New Roman"/>
          <w:sz w:val="32"/>
          <w:szCs w:val="32"/>
        </w:rPr>
      </w:pPr>
      <w:r>
        <w:rPr>
          <w:rFonts w:hint="eastAsia" w:ascii="仿宋" w:hAnsi="仿宋" w:eastAsia="仿宋" w:cs="宋体"/>
          <w:color w:val="000000" w:themeColor="text1"/>
          <w:kern w:val="0"/>
          <w:sz w:val="32"/>
          <w:szCs w:val="32"/>
          <w14:textFill>
            <w14:solidFill>
              <w14:schemeClr w14:val="tx1"/>
            </w14:solidFill>
          </w14:textFill>
        </w:rPr>
        <w:t>三、</w:t>
      </w:r>
      <w:r>
        <w:rPr>
          <w:rFonts w:hint="eastAsia" w:ascii="Times New Roman" w:hAnsi="Times New Roman" w:eastAsia="仿宋_GB2312" w:cs="Times New Roman"/>
          <w:sz w:val="32"/>
          <w:szCs w:val="32"/>
        </w:rPr>
        <w:t>图片选择须把握五个原则，一是不存在侵权问题；二是反映所在板块主题，应为活动实景、突出师生参与，展示教师昂扬向上的精神面貌和立德树人的扎实行动，强调学生阳光、自信、成长；三是全文图片大小一致，每幅图片单独插入，不组合图片；四是每幅图片下方均配有文字说明；五是图片为JPEG格式，像素不小于1600×1200，分辨率不低于300dpi。</w:t>
      </w:r>
    </w:p>
    <w:p w14:paraId="79DF086A">
      <w:pPr>
        <w:widowControl/>
        <w:numPr>
          <w:ilvl w:val="0"/>
          <w:numId w:val="0"/>
        </w:numPr>
        <w:spacing w:line="360" w:lineRule="auto"/>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四、提交的学校典型案例，可以参考《江苏省高等职业学校质量报告（202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年度）参考提纲》中的二级主题内容进行展示。报送文档必须包含封面、目录及正文。</w:t>
      </w:r>
    </w:p>
    <w:p w14:paraId="7C52C829">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1.封面统一为：校名+学校典型案例（20</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年度）。报送时word文档命名为**（学校全称）典型案例上报材料（20</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年度）。</w:t>
      </w:r>
    </w:p>
    <w:p w14:paraId="0ED5BE44">
      <w:pPr>
        <w:spacing w:line="360" w:lineRule="auto"/>
        <w:ind w:firstLine="640" w:firstLineChars="200"/>
        <w:rPr>
          <w:rFonts w:ascii="仿宋" w:hAnsi="仿宋" w:eastAsia="仿宋" w:cs="Times New Roman"/>
          <w:sz w:val="32"/>
          <w:szCs w:val="32"/>
        </w:rPr>
      </w:pPr>
      <w:r>
        <w:rPr>
          <w:rFonts w:hint="eastAsia" w:ascii="Times New Roman" w:hAnsi="Times New Roman" w:eastAsia="仿宋_GB2312" w:cs="Times New Roman"/>
          <w:sz w:val="32"/>
          <w:szCs w:val="32"/>
        </w:rPr>
        <w:t>2.</w:t>
      </w:r>
      <w:r>
        <w:rPr>
          <w:rFonts w:hint="eastAsia" w:ascii="仿宋" w:hAnsi="仿宋" w:eastAsia="仿宋" w:cs="Times New Roman"/>
          <w:sz w:val="32"/>
          <w:szCs w:val="32"/>
        </w:rPr>
        <w:t>目录按照以下样式进行排版：</w:t>
      </w:r>
    </w:p>
    <w:p w14:paraId="38F0E370">
      <w:pPr>
        <w:spacing w:line="360" w:lineRule="auto"/>
        <w:ind w:firstLine="3480" w:firstLineChars="1450"/>
        <w:rPr>
          <w:rFonts w:ascii="楷体" w:hAnsi="楷体" w:eastAsia="楷体" w:cs="Times New Roman"/>
          <w:sz w:val="24"/>
          <w:szCs w:val="24"/>
        </w:rPr>
      </w:pPr>
      <w:r>
        <w:rPr>
          <w:rFonts w:ascii="楷体" w:hAnsi="楷体" w:eastAsia="楷体" w:cs="Times New Roman"/>
          <w:sz w:val="24"/>
          <w:szCs w:val="24"/>
        </w:rPr>
        <w:t>目   录</w:t>
      </w:r>
    </w:p>
    <w:p w14:paraId="0C520407">
      <w:pPr>
        <w:spacing w:line="360" w:lineRule="auto"/>
        <w:jc w:val="left"/>
        <w:rPr>
          <w:rFonts w:ascii="楷体" w:hAnsi="楷体" w:eastAsia="楷体" w:cs="Times New Roman"/>
          <w:sz w:val="24"/>
          <w:szCs w:val="24"/>
        </w:rPr>
      </w:pPr>
      <w:r>
        <w:rPr>
          <w:rFonts w:ascii="楷体" w:hAnsi="楷体" w:eastAsia="楷体" w:cs="Times New Roman"/>
          <w:sz w:val="24"/>
          <w:szCs w:val="24"/>
        </w:rPr>
        <w:t>主题</w:t>
      </w:r>
      <w:r>
        <w:rPr>
          <w:rFonts w:hint="eastAsia" w:ascii="楷体" w:hAnsi="楷体" w:eastAsia="楷体" w:cs="Times New Roman"/>
          <w:sz w:val="24"/>
          <w:szCs w:val="24"/>
        </w:rPr>
        <w:t>2</w:t>
      </w:r>
      <w:r>
        <w:rPr>
          <w:rFonts w:ascii="楷体" w:hAnsi="楷体" w:eastAsia="楷体" w:cs="Times New Roman"/>
          <w:sz w:val="24"/>
          <w:szCs w:val="24"/>
        </w:rPr>
        <w:t>：</w:t>
      </w:r>
      <w:r>
        <w:rPr>
          <w:rFonts w:hint="eastAsia" w:ascii="楷体" w:hAnsi="楷体" w:eastAsia="楷体" w:cs="Times New Roman"/>
          <w:sz w:val="24"/>
          <w:szCs w:val="24"/>
        </w:rPr>
        <w:t>人才培养 2.1立德树人</w:t>
      </w:r>
      <w:r>
        <w:rPr>
          <w:rFonts w:ascii="楷体" w:hAnsi="楷体" w:eastAsia="楷体" w:cs="Times New Roman"/>
          <w:sz w:val="24"/>
          <w:szCs w:val="24"/>
        </w:rPr>
        <w:t>………………………………………………</w:t>
      </w:r>
      <w:r>
        <w:rPr>
          <w:rFonts w:hint="eastAsia" w:ascii="楷体" w:hAnsi="楷体" w:eastAsia="楷体" w:cs="Times New Roman"/>
          <w:sz w:val="24"/>
          <w:szCs w:val="24"/>
        </w:rPr>
        <w:t>……</w:t>
      </w:r>
      <w:r>
        <w:rPr>
          <w:rFonts w:ascii="楷体" w:hAnsi="楷体" w:eastAsia="楷体" w:cs="Times New Roman"/>
          <w:sz w:val="24"/>
          <w:szCs w:val="24"/>
        </w:rPr>
        <w:t>3</w:t>
      </w:r>
    </w:p>
    <w:p w14:paraId="417126D5">
      <w:pPr>
        <w:spacing w:line="360" w:lineRule="auto"/>
        <w:jc w:val="left"/>
        <w:rPr>
          <w:rFonts w:ascii="楷体" w:hAnsi="楷体" w:eastAsia="楷体" w:cs="Times New Roman"/>
          <w:sz w:val="24"/>
          <w:szCs w:val="24"/>
        </w:rPr>
      </w:pPr>
      <w:r>
        <w:rPr>
          <w:rFonts w:hint="eastAsia" w:ascii="楷体" w:hAnsi="楷体" w:eastAsia="楷体" w:cs="Times New Roman"/>
          <w:sz w:val="24"/>
          <w:szCs w:val="24"/>
        </w:rPr>
        <w:t>【典型案例】江苏卫生健康职业学院将中医药文化融入立德树人………………</w:t>
      </w:r>
      <w:r>
        <w:rPr>
          <w:rFonts w:ascii="楷体" w:hAnsi="楷体" w:eastAsia="楷体" w:cs="Times New Roman"/>
          <w:sz w:val="24"/>
          <w:szCs w:val="24"/>
        </w:rPr>
        <w:t>3</w:t>
      </w:r>
    </w:p>
    <w:p w14:paraId="2CEB8C40">
      <w:pPr>
        <w:spacing w:line="360" w:lineRule="auto"/>
        <w:jc w:val="left"/>
        <w:rPr>
          <w:rFonts w:ascii="楷体" w:hAnsi="楷体" w:eastAsia="楷体" w:cs="Times New Roman"/>
          <w:sz w:val="24"/>
          <w:szCs w:val="24"/>
        </w:rPr>
      </w:pPr>
      <w:r>
        <w:rPr>
          <w:rFonts w:hint="eastAsia" w:ascii="楷体" w:hAnsi="楷体" w:eastAsia="楷体" w:cs="Times New Roman"/>
          <w:sz w:val="24"/>
          <w:szCs w:val="24"/>
        </w:rPr>
        <w:t>【院校图片】江苏卫生健康职业学院中药学专业学生在药植园学习丹参的药用价值………………………………………………………………………………………</w:t>
      </w:r>
      <w:r>
        <w:rPr>
          <w:rFonts w:ascii="楷体" w:hAnsi="楷体" w:eastAsia="楷体" w:cs="Times New Roman"/>
          <w:sz w:val="24"/>
          <w:szCs w:val="24"/>
        </w:rPr>
        <w:t>4</w:t>
      </w:r>
    </w:p>
    <w:p w14:paraId="6370490B">
      <w:pPr>
        <w:spacing w:line="360" w:lineRule="auto"/>
        <w:jc w:val="left"/>
        <w:rPr>
          <w:rFonts w:ascii="楷体" w:hAnsi="楷体" w:eastAsia="楷体" w:cs="Times New Roman"/>
          <w:sz w:val="24"/>
          <w:szCs w:val="24"/>
        </w:rPr>
      </w:pPr>
      <w:r>
        <w:rPr>
          <w:rFonts w:ascii="楷体" w:hAnsi="楷体" w:eastAsia="楷体" w:cs="Times New Roman"/>
          <w:sz w:val="24"/>
          <w:szCs w:val="24"/>
        </w:rPr>
        <w:t>主题</w:t>
      </w:r>
      <w:r>
        <w:rPr>
          <w:rFonts w:hint="eastAsia" w:ascii="楷体" w:hAnsi="楷体" w:eastAsia="楷体" w:cs="Times New Roman"/>
          <w:sz w:val="24"/>
          <w:szCs w:val="24"/>
        </w:rPr>
        <w:t>2</w:t>
      </w:r>
      <w:r>
        <w:rPr>
          <w:rFonts w:ascii="楷体" w:hAnsi="楷体" w:eastAsia="楷体" w:cs="Times New Roman"/>
          <w:sz w:val="24"/>
          <w:szCs w:val="24"/>
        </w:rPr>
        <w:t>：</w:t>
      </w:r>
      <w:r>
        <w:rPr>
          <w:rFonts w:hint="eastAsia" w:ascii="楷体" w:hAnsi="楷体" w:eastAsia="楷体" w:cs="Times New Roman"/>
          <w:sz w:val="24"/>
          <w:szCs w:val="24"/>
        </w:rPr>
        <w:t>人才培养 2.3多样成才X</w:t>
      </w:r>
      <w:r>
        <w:rPr>
          <w:rFonts w:ascii="楷体" w:hAnsi="楷体" w:eastAsia="楷体" w:cs="Times New Roman"/>
          <w:sz w:val="24"/>
          <w:szCs w:val="24"/>
        </w:rPr>
        <w:t>X………………………………………………</w:t>
      </w:r>
      <w:r>
        <w:rPr>
          <w:rFonts w:hint="eastAsia" w:ascii="楷体" w:hAnsi="楷体" w:eastAsia="楷体" w:cs="Times New Roman"/>
          <w:sz w:val="24"/>
          <w:szCs w:val="24"/>
        </w:rPr>
        <w:t>…5</w:t>
      </w:r>
    </w:p>
    <w:p w14:paraId="65AF0402">
      <w:pPr>
        <w:spacing w:line="360" w:lineRule="auto"/>
        <w:ind w:firstLine="640" w:firstLineChars="200"/>
        <w:rPr>
          <w:rFonts w:ascii="仿宋" w:hAnsi="仿宋" w:eastAsia="仿宋" w:cs="宋体"/>
          <w:kern w:val="0"/>
          <w:sz w:val="32"/>
          <w:szCs w:val="32"/>
        </w:rPr>
      </w:pPr>
      <w:r>
        <w:rPr>
          <w:rFonts w:hint="eastAsia" w:ascii="Times New Roman" w:hAnsi="Times New Roman" w:eastAsia="仿宋_GB2312" w:cs="Times New Roman"/>
          <w:sz w:val="32"/>
          <w:szCs w:val="32"/>
        </w:rPr>
        <w:t>3.</w:t>
      </w:r>
      <w:r>
        <w:rPr>
          <w:rFonts w:hint="eastAsia" w:ascii="仿宋" w:hAnsi="仿宋" w:eastAsia="仿宋" w:cs="宋体"/>
          <w:kern w:val="0"/>
          <w:sz w:val="32"/>
          <w:szCs w:val="32"/>
        </w:rPr>
        <w:t>正文要求：案例需对应相关的二级主题。正文模板如下：</w:t>
      </w:r>
    </w:p>
    <w:p w14:paraId="0639B8D7">
      <w:pPr>
        <w:spacing w:line="360" w:lineRule="auto"/>
        <w:ind w:firstLine="643" w:firstLineChars="200"/>
        <w:rPr>
          <w:rFonts w:hint="default" w:ascii="仿宋" w:hAnsi="仿宋" w:eastAsia="仿宋" w:cs="宋体"/>
          <w:b/>
          <w:kern w:val="0"/>
          <w:sz w:val="32"/>
          <w:szCs w:val="32"/>
          <w:lang w:val="en-US" w:eastAsia="zh-CN"/>
        </w:rPr>
      </w:pPr>
      <w:r>
        <w:rPr>
          <w:rFonts w:ascii="仿宋" w:hAnsi="仿宋" w:eastAsia="仿宋" w:cs="宋体"/>
          <w:b/>
          <w:kern w:val="0"/>
          <w:sz w:val="32"/>
          <w:szCs w:val="32"/>
        </w:rPr>
        <w:t>主题</w:t>
      </w:r>
      <w:r>
        <w:rPr>
          <w:rFonts w:hint="eastAsia" w:ascii="仿宋" w:hAnsi="仿宋" w:eastAsia="仿宋" w:cs="宋体"/>
          <w:b/>
          <w:kern w:val="0"/>
          <w:sz w:val="32"/>
          <w:szCs w:val="32"/>
          <w:lang w:val="en-US" w:eastAsia="zh-CN"/>
        </w:rPr>
        <w:t>4</w:t>
      </w:r>
      <w:r>
        <w:rPr>
          <w:rFonts w:ascii="仿宋" w:hAnsi="仿宋" w:eastAsia="仿宋" w:cs="宋体"/>
          <w:b/>
          <w:kern w:val="0"/>
          <w:sz w:val="32"/>
          <w:szCs w:val="32"/>
        </w:rPr>
        <w:t>：</w:t>
      </w:r>
      <w:r>
        <w:rPr>
          <w:rFonts w:hint="eastAsia" w:ascii="仿宋" w:hAnsi="仿宋" w:eastAsia="仿宋" w:cs="宋体"/>
          <w:b/>
          <w:kern w:val="0"/>
          <w:sz w:val="32"/>
          <w:szCs w:val="32"/>
        </w:rPr>
        <w:t xml:space="preserve">服务贡献 </w:t>
      </w:r>
      <w:r>
        <w:rPr>
          <w:rFonts w:hint="eastAsia" w:ascii="仿宋" w:hAnsi="仿宋" w:eastAsia="仿宋" w:cs="宋体"/>
          <w:b/>
          <w:kern w:val="0"/>
          <w:sz w:val="32"/>
          <w:szCs w:val="32"/>
          <w:lang w:val="en-US" w:eastAsia="zh-CN"/>
        </w:rPr>
        <w:t>4</w:t>
      </w:r>
      <w:r>
        <w:rPr>
          <w:rFonts w:hint="eastAsia" w:ascii="仿宋" w:hAnsi="仿宋" w:eastAsia="仿宋" w:cs="宋体"/>
          <w:b/>
          <w:kern w:val="0"/>
          <w:sz w:val="32"/>
          <w:szCs w:val="32"/>
        </w:rPr>
        <w:t>.</w:t>
      </w:r>
      <w:r>
        <w:rPr>
          <w:rFonts w:hint="eastAsia" w:ascii="仿宋" w:hAnsi="仿宋" w:eastAsia="仿宋" w:cs="宋体"/>
          <w:b/>
          <w:kern w:val="0"/>
          <w:sz w:val="32"/>
          <w:szCs w:val="32"/>
          <w:lang w:val="en-US" w:eastAsia="zh-CN"/>
        </w:rPr>
        <w:t>2</w:t>
      </w:r>
      <w:r>
        <w:rPr>
          <w:rFonts w:hint="eastAsia" w:ascii="仿宋" w:hAnsi="仿宋" w:eastAsia="仿宋" w:cs="宋体"/>
          <w:b/>
          <w:kern w:val="0"/>
          <w:sz w:val="32"/>
          <w:szCs w:val="32"/>
        </w:rPr>
        <w:t>服务产业</w:t>
      </w:r>
      <w:r>
        <w:rPr>
          <w:rFonts w:hint="eastAsia" w:ascii="仿宋" w:hAnsi="仿宋" w:eastAsia="仿宋" w:cs="宋体"/>
          <w:b/>
          <w:kern w:val="0"/>
          <w:sz w:val="32"/>
          <w:szCs w:val="32"/>
          <w:lang w:val="en-US" w:eastAsia="zh-CN"/>
        </w:rPr>
        <w:t>行业企业</w:t>
      </w:r>
    </w:p>
    <w:p w14:paraId="6F74CA19">
      <w:pPr>
        <w:snapToGrid w:val="0"/>
        <w:spacing w:line="480" w:lineRule="exact"/>
        <w:ind w:firstLine="482" w:firstLineChars="200"/>
        <w:rPr>
          <w:rFonts w:ascii="楷体" w:hAnsi="楷体" w:eastAsia="楷体" w:cs="宋体"/>
          <w:bCs/>
          <w:sz w:val="24"/>
          <w:szCs w:val="24"/>
        </w:rPr>
      </w:pPr>
      <w:r>
        <w:rPr>
          <w:rFonts w:hint="eastAsia" w:ascii="楷体" w:hAnsi="楷体" w:eastAsia="楷体" w:cs="宋体"/>
          <w:b/>
          <w:bCs/>
          <w:sz w:val="24"/>
          <w:szCs w:val="24"/>
        </w:rPr>
        <w:t>案例</w:t>
      </w:r>
      <w:r>
        <w:rPr>
          <w:rFonts w:hint="eastAsia" w:ascii="楷体" w:hAnsi="楷体" w:eastAsia="楷体" w:cs="宋体"/>
          <w:b/>
          <w:bCs/>
          <w:sz w:val="24"/>
          <w:szCs w:val="24"/>
          <w:lang w:val="en-US" w:eastAsia="zh-CN"/>
        </w:rPr>
        <w:t>4</w:t>
      </w:r>
      <w:r>
        <w:rPr>
          <w:rFonts w:hint="eastAsia" w:ascii="楷体" w:hAnsi="楷体" w:eastAsia="楷体" w:cs="宋体"/>
          <w:b/>
          <w:bCs/>
          <w:sz w:val="24"/>
          <w:szCs w:val="24"/>
        </w:rPr>
        <w:t>-</w:t>
      </w:r>
      <w:r>
        <w:rPr>
          <w:rFonts w:hint="eastAsia" w:ascii="楷体" w:hAnsi="楷体" w:eastAsia="楷体" w:cs="宋体"/>
          <w:b/>
          <w:bCs/>
          <w:sz w:val="24"/>
          <w:szCs w:val="24"/>
          <w:lang w:val="en-US" w:eastAsia="zh-CN"/>
        </w:rPr>
        <w:t>2</w:t>
      </w:r>
      <w:r>
        <w:rPr>
          <w:rFonts w:hint="eastAsia" w:ascii="楷体" w:hAnsi="楷体" w:eastAsia="楷体" w:cs="宋体"/>
          <w:b/>
          <w:bCs/>
          <w:sz w:val="24"/>
          <w:szCs w:val="24"/>
        </w:rPr>
        <w:t>【泰州职业技术学院教师进企业实践常态化 服务企业能力不断提升】</w:t>
      </w:r>
      <w:r>
        <w:rPr>
          <w:rFonts w:hint="eastAsia" w:ascii="楷体" w:hAnsi="楷体" w:eastAsia="楷体" w:cs="宋体"/>
          <w:bCs/>
          <w:sz w:val="24"/>
          <w:szCs w:val="24"/>
        </w:rPr>
        <w:t>该院对接地方优势产业，与骨干企业合作建立“双师型”教师培养培训基地, 充分利用现代学徒制试点班、驻点教学班等教学实践及寒暑假时间，集中安排教师进合作企业实践，开展“我为企业解难题”活动，并发放交通、伙食等补贴，为教师企业实践营造良好的“软环境”。同时通过制定目标、布置任务、中期检查、严格考核等，强化教师企业实践管理，并将企业实践经历作为教师职称晋升、岗位考核、名师评选的“硬杠杠”。一系列软硬结合措施的落实，极大提升了教师进企业实践的积极性和有效性，近三年，该院教师进企业实践达477人次，累计超70000人·日，“双师型”教师占比提升至86.32%。教师服务企业能力大幅提升，获批泰州市技能大师工作室1个，授权发明专利21项，获横向课题支持133项，到账经费超4500万元。</w:t>
      </w:r>
    </w:p>
    <w:p w14:paraId="6E7A118C">
      <w:pPr>
        <w:snapToGrid w:val="0"/>
        <w:ind w:firstLine="420"/>
        <w:jc w:val="center"/>
      </w:pPr>
      <w:r>
        <w:drawing>
          <wp:inline distT="0" distB="0" distL="0" distR="0">
            <wp:extent cx="1762125" cy="2562225"/>
            <wp:effectExtent l="0" t="0" r="9525" b="9525"/>
            <wp:docPr id="56" name="图片 56" descr="说明: 石泉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说明: 石泉彬"/>
                    <pic:cNvPicPr>
                      <a:picLocks noChangeAspect="1" noChangeArrowheads="1"/>
                    </pic:cNvPicPr>
                  </pic:nvPicPr>
                  <pic:blipFill>
                    <a:blip r:embed="rId5">
                      <a:extLst>
                        <a:ext uri="{28A0092B-C50C-407E-A947-70E740481C1C}">
                          <a14:useLocalDpi xmlns:a14="http://schemas.microsoft.com/office/drawing/2010/main" val="0"/>
                        </a:ext>
                      </a:extLst>
                    </a:blip>
                    <a:srcRect t="11220" b="7243"/>
                    <a:stretch>
                      <a:fillRect/>
                    </a:stretch>
                  </pic:blipFill>
                  <pic:spPr>
                    <a:xfrm>
                      <a:off x="0" y="0"/>
                      <a:ext cx="1762125" cy="2562225"/>
                    </a:xfrm>
                    <a:prstGeom prst="rect">
                      <a:avLst/>
                    </a:prstGeom>
                    <a:noFill/>
                    <a:ln>
                      <a:noFill/>
                    </a:ln>
                  </pic:spPr>
                </pic:pic>
              </a:graphicData>
            </a:graphic>
          </wp:inline>
        </w:drawing>
      </w:r>
      <w:r>
        <w:t xml:space="preserve"> </w:t>
      </w:r>
      <w:r>
        <w:drawing>
          <wp:inline distT="0" distB="0" distL="0" distR="0">
            <wp:extent cx="1762125" cy="2562225"/>
            <wp:effectExtent l="0" t="0" r="9525" b="9525"/>
            <wp:docPr id="55" name="图片 55" descr="说明: 沙赟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说明: 沙赟颖"/>
                    <pic:cNvPicPr>
                      <a:picLocks noChangeAspect="1" noChangeArrowheads="1"/>
                    </pic:cNvPicPr>
                  </pic:nvPicPr>
                  <pic:blipFill>
                    <a:blip r:embed="rId6">
                      <a:extLst>
                        <a:ext uri="{28A0092B-C50C-407E-A947-70E740481C1C}">
                          <a14:useLocalDpi xmlns:a14="http://schemas.microsoft.com/office/drawing/2010/main" val="0"/>
                        </a:ext>
                      </a:extLst>
                    </a:blip>
                    <a:srcRect r="7336"/>
                    <a:stretch>
                      <a:fillRect/>
                    </a:stretch>
                  </pic:blipFill>
                  <pic:spPr>
                    <a:xfrm>
                      <a:off x="0" y="0"/>
                      <a:ext cx="1762125" cy="2562225"/>
                    </a:xfrm>
                    <a:prstGeom prst="rect">
                      <a:avLst/>
                    </a:prstGeom>
                    <a:noFill/>
                    <a:ln>
                      <a:noFill/>
                    </a:ln>
                  </pic:spPr>
                </pic:pic>
              </a:graphicData>
            </a:graphic>
          </wp:inline>
        </w:drawing>
      </w:r>
    </w:p>
    <w:p w14:paraId="5C001A6C">
      <w:pPr>
        <w:spacing w:line="480" w:lineRule="exact"/>
        <w:jc w:val="center"/>
        <w:rPr>
          <w:rFonts w:ascii="楷体" w:hAnsi="楷体" w:eastAsia="楷体"/>
          <w:szCs w:val="21"/>
        </w:rPr>
      </w:pPr>
      <w:r>
        <w:rPr>
          <w:rFonts w:hint="eastAsia" w:ascii="楷体" w:hAnsi="楷体" w:eastAsia="楷体"/>
          <w:szCs w:val="21"/>
        </w:rPr>
        <w:t>图</w:t>
      </w:r>
      <w:r>
        <w:rPr>
          <w:rFonts w:hint="eastAsia" w:ascii="楷体" w:hAnsi="楷体" w:eastAsia="楷体"/>
          <w:szCs w:val="21"/>
          <w:lang w:val="en-US" w:eastAsia="zh-CN"/>
        </w:rPr>
        <w:t>4</w:t>
      </w:r>
      <w:r>
        <w:rPr>
          <w:rFonts w:hint="eastAsia" w:ascii="楷体" w:hAnsi="楷体" w:eastAsia="楷体"/>
          <w:szCs w:val="21"/>
        </w:rPr>
        <w:t>-</w:t>
      </w:r>
      <w:r>
        <w:rPr>
          <w:rFonts w:hint="eastAsia" w:ascii="楷体" w:hAnsi="楷体" w:eastAsia="楷体"/>
          <w:szCs w:val="21"/>
          <w:lang w:val="en-US" w:eastAsia="zh-CN"/>
        </w:rPr>
        <w:t>2</w:t>
      </w:r>
      <w:r>
        <w:rPr>
          <w:rFonts w:hint="eastAsia" w:ascii="楷体" w:hAnsi="楷体" w:eastAsia="楷体"/>
          <w:szCs w:val="21"/>
        </w:rPr>
        <w:t>　泰州职业技术学院教师企业实践场景</w:t>
      </w:r>
    </w:p>
    <w:p w14:paraId="0B02971A">
      <w:pPr>
        <w:spacing w:line="360" w:lineRule="auto"/>
        <w:ind w:firstLine="562" w:firstLineChars="200"/>
        <w:rPr>
          <w:rFonts w:ascii="楷体" w:hAnsi="楷体" w:eastAsia="楷体" w:cs="Times New Roman"/>
          <w:b/>
          <w:sz w:val="28"/>
          <w:szCs w:val="28"/>
        </w:rPr>
      </w:pPr>
    </w:p>
    <w:p w14:paraId="7D6B6934"/>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0E19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0D8866">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60D8866">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009A67BA"/>
    <w:rsid w:val="00032AEA"/>
    <w:rsid w:val="000541FE"/>
    <w:rsid w:val="00156EF7"/>
    <w:rsid w:val="00185C5E"/>
    <w:rsid w:val="001B7328"/>
    <w:rsid w:val="00202DAE"/>
    <w:rsid w:val="0020517A"/>
    <w:rsid w:val="00285FB9"/>
    <w:rsid w:val="00360EE0"/>
    <w:rsid w:val="0041256F"/>
    <w:rsid w:val="004529A8"/>
    <w:rsid w:val="00467369"/>
    <w:rsid w:val="005235A2"/>
    <w:rsid w:val="0055209B"/>
    <w:rsid w:val="00580F25"/>
    <w:rsid w:val="00587B6D"/>
    <w:rsid w:val="0083764E"/>
    <w:rsid w:val="008760D5"/>
    <w:rsid w:val="00947B1D"/>
    <w:rsid w:val="00964FD2"/>
    <w:rsid w:val="009A67BA"/>
    <w:rsid w:val="009B63BA"/>
    <w:rsid w:val="00B0260E"/>
    <w:rsid w:val="00BC429E"/>
    <w:rsid w:val="00D35380"/>
    <w:rsid w:val="00EF07FD"/>
    <w:rsid w:val="00F27CC6"/>
    <w:rsid w:val="01057174"/>
    <w:rsid w:val="01875DDB"/>
    <w:rsid w:val="01944054"/>
    <w:rsid w:val="05545FD4"/>
    <w:rsid w:val="070E48A8"/>
    <w:rsid w:val="0A5504F6"/>
    <w:rsid w:val="0CEC2F96"/>
    <w:rsid w:val="0D6214AA"/>
    <w:rsid w:val="0E6F0323"/>
    <w:rsid w:val="0F026ADB"/>
    <w:rsid w:val="0F3A448D"/>
    <w:rsid w:val="12FE1C75"/>
    <w:rsid w:val="13212A6D"/>
    <w:rsid w:val="15E52C78"/>
    <w:rsid w:val="172123D6"/>
    <w:rsid w:val="18363C5F"/>
    <w:rsid w:val="18842C1C"/>
    <w:rsid w:val="18E77D2E"/>
    <w:rsid w:val="18EB2C9C"/>
    <w:rsid w:val="1C1918CE"/>
    <w:rsid w:val="1CD26055"/>
    <w:rsid w:val="1EF64CE9"/>
    <w:rsid w:val="1F066139"/>
    <w:rsid w:val="1F0E349F"/>
    <w:rsid w:val="1FBE6A14"/>
    <w:rsid w:val="22341ECA"/>
    <w:rsid w:val="22BD30BF"/>
    <w:rsid w:val="24207C9D"/>
    <w:rsid w:val="26B26BA7"/>
    <w:rsid w:val="27181100"/>
    <w:rsid w:val="276E2ACE"/>
    <w:rsid w:val="27BF3329"/>
    <w:rsid w:val="2AB729DE"/>
    <w:rsid w:val="2BF51A0F"/>
    <w:rsid w:val="2D285E15"/>
    <w:rsid w:val="30823A8E"/>
    <w:rsid w:val="30E705B9"/>
    <w:rsid w:val="31230007"/>
    <w:rsid w:val="31766722"/>
    <w:rsid w:val="32024492"/>
    <w:rsid w:val="3291620A"/>
    <w:rsid w:val="34A42225"/>
    <w:rsid w:val="35402BA7"/>
    <w:rsid w:val="36421CF5"/>
    <w:rsid w:val="3FC65745"/>
    <w:rsid w:val="40A9471F"/>
    <w:rsid w:val="42B15B0D"/>
    <w:rsid w:val="431B5DA8"/>
    <w:rsid w:val="43EE7018"/>
    <w:rsid w:val="4448373E"/>
    <w:rsid w:val="47321912"/>
    <w:rsid w:val="47FC782A"/>
    <w:rsid w:val="48D12A65"/>
    <w:rsid w:val="49E05655"/>
    <w:rsid w:val="4A9E6106"/>
    <w:rsid w:val="4AE051E1"/>
    <w:rsid w:val="4B0215FB"/>
    <w:rsid w:val="4F894099"/>
    <w:rsid w:val="4FEB4D54"/>
    <w:rsid w:val="523302EC"/>
    <w:rsid w:val="52F42171"/>
    <w:rsid w:val="53051934"/>
    <w:rsid w:val="54992FD0"/>
    <w:rsid w:val="551D59AF"/>
    <w:rsid w:val="567C76FB"/>
    <w:rsid w:val="56FB1D20"/>
    <w:rsid w:val="59B241EC"/>
    <w:rsid w:val="5AB3021C"/>
    <w:rsid w:val="5B4E3726"/>
    <w:rsid w:val="5C3E7FB9"/>
    <w:rsid w:val="5D3843D2"/>
    <w:rsid w:val="5D521F6E"/>
    <w:rsid w:val="5F37766E"/>
    <w:rsid w:val="61B272D1"/>
    <w:rsid w:val="636D3B3F"/>
    <w:rsid w:val="63DA2CBD"/>
    <w:rsid w:val="65031DA0"/>
    <w:rsid w:val="67E1286C"/>
    <w:rsid w:val="6CDA005D"/>
    <w:rsid w:val="6D147240"/>
    <w:rsid w:val="6D325918"/>
    <w:rsid w:val="6F141779"/>
    <w:rsid w:val="707A385E"/>
    <w:rsid w:val="74604B19"/>
    <w:rsid w:val="7693567A"/>
    <w:rsid w:val="7771703D"/>
    <w:rsid w:val="78DA2A6E"/>
    <w:rsid w:val="7A460C55"/>
    <w:rsid w:val="7B2E3BC3"/>
    <w:rsid w:val="7B615D46"/>
    <w:rsid w:val="7C503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basedOn w:val="6"/>
    <w:link w:val="2"/>
    <w:autoRedefine/>
    <w:semiHidden/>
    <w:qFormat/>
    <w:uiPriority w:val="99"/>
    <w:rPr>
      <w:sz w:val="18"/>
      <w:szCs w:val="18"/>
    </w:rPr>
  </w:style>
  <w:style w:type="character" w:customStyle="1" w:styleId="8">
    <w:name w:val="页眉 字符"/>
    <w:basedOn w:val="6"/>
    <w:link w:val="4"/>
    <w:autoRedefine/>
    <w:qFormat/>
    <w:uiPriority w:val="99"/>
    <w:rPr>
      <w:sz w:val="18"/>
      <w:szCs w:val="18"/>
    </w:rPr>
  </w:style>
  <w:style w:type="character" w:customStyle="1" w:styleId="9">
    <w:name w:val="页脚 字符"/>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1091</Words>
  <Characters>1158</Characters>
  <Lines>8</Lines>
  <Paragraphs>2</Paragraphs>
  <TotalTime>9</TotalTime>
  <ScaleCrop>false</ScaleCrop>
  <LinksUpToDate>false</LinksUpToDate>
  <CharactersWithSpaces>1168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2022-10-23T10:13:00Z</dcterms:created>
  <dc:creator>王莉蕾</dc:creator>
  <cp:lastModifiedBy>WPS_1681276024</cp:lastModifiedBy>
  <dcterms:modified xsi:type="dcterms:W3CDTF">2024-12-09T12:04:37Z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0FB6EEA437A041AA8448A5B0B9D0E397_12</vt:lpwstr>
  </property>
</Properties>
</file>