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83CA0">
      <w:pPr>
        <w:spacing w:before="189" w:line="230" w:lineRule="auto"/>
        <w:rPr>
          <w:rFonts w:hint="default" w:ascii="Times New Roman" w:hAnsi="Times New Roman" w:eastAsia="黑体" w:cs="Times New Roman"/>
          <w:spacing w:val="-4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hint="default" w:ascii="Times New Roman" w:hAnsi="Times New Roman" w:eastAsia="黑体" w:cs="Times New Roman"/>
          <w:spacing w:val="-67"/>
          <w:sz w:val="31"/>
          <w:szCs w:val="31"/>
          <w:lang w:val="en-US" w:eastAsia="zh-CN"/>
        </w:rPr>
        <w:t>1</w:t>
      </w:r>
    </w:p>
    <w:p w14:paraId="4EA498E4">
      <w:pPr>
        <w:spacing w:before="189" w:line="230" w:lineRule="auto"/>
        <w:rPr>
          <w:rFonts w:ascii="Times New Roman" w:hAnsi="Times New Roman" w:eastAsia="Times New Roman" w:cs="Times New Roman"/>
          <w:spacing w:val="-4"/>
          <w:sz w:val="31"/>
          <w:szCs w:val="31"/>
        </w:rPr>
      </w:pPr>
    </w:p>
    <w:p w14:paraId="5F28CC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0"/>
        <w:textAlignment w:val="baseline"/>
        <w:rPr>
          <w:rFonts w:ascii="微软雅黑" w:hAnsi="微软雅黑" w:eastAsia="微软雅黑" w:cs="微软雅黑"/>
          <w:sz w:val="50"/>
          <w:szCs w:val="50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91"/>
          <w:sz w:val="50"/>
          <w:szCs w:val="50"/>
        </w:rPr>
        <w:t>职业教育校企合作典型生产实践项目建设</w:t>
      </w:r>
      <w:r>
        <w:rPr>
          <w:rFonts w:hint="eastAsia" w:ascii="方正小标宋简体" w:hAnsi="方正小标宋简体" w:eastAsia="方正小标宋简体" w:cs="方正小标宋简体"/>
          <w:spacing w:val="0"/>
          <w:w w:val="96"/>
          <w:sz w:val="50"/>
          <w:szCs w:val="50"/>
        </w:rPr>
        <w:t>标准</w:t>
      </w:r>
    </w:p>
    <w:p w14:paraId="4487D0A9">
      <w:pPr>
        <w:spacing w:line="162" w:lineRule="exact"/>
      </w:pPr>
    </w:p>
    <w:tbl>
      <w:tblPr>
        <w:tblStyle w:val="4"/>
        <w:tblW w:w="9238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1381"/>
        <w:gridCol w:w="6734"/>
      </w:tblGrid>
      <w:tr w14:paraId="104E6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123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25430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7"/>
                <w:sz w:val="20"/>
                <w:szCs w:val="20"/>
              </w:rPr>
              <w:t>一级指标</w:t>
            </w:r>
          </w:p>
        </w:tc>
        <w:tc>
          <w:tcPr>
            <w:tcW w:w="1381" w:type="dxa"/>
            <w:tcBorders>
              <w:top w:val="single" w:color="000000" w:sz="10" w:space="0"/>
            </w:tcBorders>
            <w:vAlign w:val="top"/>
          </w:tcPr>
          <w:p w14:paraId="26FBB6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7"/>
                <w:sz w:val="20"/>
                <w:szCs w:val="20"/>
              </w:rPr>
              <w:t>二级指标</w:t>
            </w:r>
          </w:p>
        </w:tc>
        <w:tc>
          <w:tcPr>
            <w:tcW w:w="673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33FFB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8"/>
                <w:sz w:val="20"/>
                <w:szCs w:val="20"/>
              </w:rPr>
              <w:t>主要观测点</w:t>
            </w:r>
          </w:p>
        </w:tc>
      </w:tr>
      <w:tr w14:paraId="2AD3C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123" w:type="dxa"/>
            <w:vMerge w:val="restart"/>
            <w:tcBorders>
              <w:left w:val="single" w:color="000000" w:sz="10" w:space="0"/>
              <w:bottom w:val="nil"/>
            </w:tcBorders>
            <w:vAlign w:val="center"/>
          </w:tcPr>
          <w:p w14:paraId="2574DD7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9"/>
              </w:rPr>
              <w:t>1.</w:t>
            </w:r>
            <w:r>
              <w:rPr>
                <w:spacing w:val="-9"/>
              </w:rPr>
              <w:t>项目基</w:t>
            </w:r>
            <w:r>
              <w:rPr>
                <w:spacing w:val="6"/>
              </w:rPr>
              <w:t>础条件</w:t>
            </w:r>
          </w:p>
        </w:tc>
        <w:tc>
          <w:tcPr>
            <w:tcW w:w="1381" w:type="dxa"/>
            <w:vAlign w:val="center"/>
          </w:tcPr>
          <w:p w14:paraId="7F2A3D5C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</w:rPr>
              <w:t>1.1</w:t>
            </w:r>
            <w:r>
              <w:t>学校基础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2B8813D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项目依托专业（群）建设基础好，师资队伍、实训实验条件等能够满足</w:t>
            </w:r>
            <w:r>
              <w:rPr>
                <w:spacing w:val="9"/>
              </w:rPr>
              <w:t>项目建设需要。国家及省级双高计划建设单位优</w:t>
            </w:r>
            <w:r>
              <w:rPr>
                <w:spacing w:val="8"/>
              </w:rPr>
              <w:t>先。</w:t>
            </w:r>
          </w:p>
        </w:tc>
      </w:tr>
      <w:tr w14:paraId="2089E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center"/>
          </w:tcPr>
          <w:p w14:paraId="2FD82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center"/>
          </w:tcPr>
          <w:p w14:paraId="5D292E1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2"/>
              </w:rPr>
              <w:t>1.2</w:t>
            </w:r>
            <w:r>
              <w:rPr>
                <w:spacing w:val="2"/>
              </w:rPr>
              <w:t>企业基础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6669C64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企业规模能够支撑项目合作；实训场地、实训设备、产业导师等</w:t>
            </w:r>
            <w:r>
              <w:rPr>
                <w:spacing w:val="9"/>
              </w:rPr>
              <w:t>基础条</w:t>
            </w:r>
            <w:r>
              <w:rPr>
                <w:spacing w:val="4"/>
              </w:rPr>
              <w:t>件好。</w:t>
            </w:r>
          </w:p>
        </w:tc>
      </w:tr>
      <w:tr w14:paraId="734FD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</w:tcBorders>
            <w:vAlign w:val="center"/>
          </w:tcPr>
          <w:p w14:paraId="18462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center"/>
          </w:tcPr>
          <w:p w14:paraId="24698F0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1.3</w:t>
            </w:r>
            <w:r>
              <w:rPr>
                <w:spacing w:val="-1"/>
              </w:rPr>
              <w:t>队伍保障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07B788D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校企各方项目管理人员和双导师团队配备齐备，人员结构及承担教学课</w:t>
            </w:r>
            <w:r>
              <w:rPr>
                <w:spacing w:val="3"/>
              </w:rPr>
              <w:t>时比例合理。</w:t>
            </w:r>
          </w:p>
        </w:tc>
      </w:tr>
      <w:tr w14:paraId="02C31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123" w:type="dxa"/>
            <w:tcBorders>
              <w:left w:val="single" w:color="000000" w:sz="10" w:space="0"/>
            </w:tcBorders>
            <w:vAlign w:val="center"/>
          </w:tcPr>
          <w:p w14:paraId="204C6A8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6"/>
              </w:rPr>
              <w:t>2.</w:t>
            </w:r>
            <w:r>
              <w:rPr>
                <w:spacing w:val="-6"/>
              </w:rPr>
              <w:t>项目建</w:t>
            </w:r>
            <w:r>
              <w:rPr>
                <w:spacing w:val="21"/>
              </w:rPr>
              <w:t>设目标及</w:t>
            </w:r>
            <w:r>
              <w:rPr>
                <w:spacing w:val="4"/>
              </w:rPr>
              <w:t>思路</w:t>
            </w:r>
          </w:p>
        </w:tc>
        <w:tc>
          <w:tcPr>
            <w:tcW w:w="1381" w:type="dxa"/>
            <w:vAlign w:val="center"/>
          </w:tcPr>
          <w:p w14:paraId="6EA53FB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2.1</w:t>
            </w:r>
            <w:r>
              <w:rPr>
                <w:spacing w:val="-2"/>
              </w:rPr>
              <w:t>目标确</w:t>
            </w:r>
            <w:r>
              <w:rPr>
                <w:spacing w:val="-8"/>
              </w:rPr>
              <w:t>定、思路清晰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1B12126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项目坚持立德树人、德技并修，紧密对接国家、区域重大需求和企业紧</w:t>
            </w:r>
            <w:r>
              <w:rPr>
                <w:spacing w:val="9"/>
              </w:rPr>
              <w:t>缺人才需求，建设目标明确，思路清晰、可操作性</w:t>
            </w:r>
            <w:r>
              <w:rPr>
                <w:spacing w:val="8"/>
              </w:rPr>
              <w:t>强。</w:t>
            </w:r>
          </w:p>
        </w:tc>
      </w:tr>
      <w:tr w14:paraId="55F35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123" w:type="dxa"/>
            <w:vMerge w:val="restart"/>
            <w:tcBorders>
              <w:left w:val="single" w:color="000000" w:sz="10" w:space="0"/>
              <w:bottom w:val="nil"/>
            </w:tcBorders>
            <w:vAlign w:val="center"/>
          </w:tcPr>
          <w:p w14:paraId="47E40C1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重点任</w:t>
            </w:r>
            <w:r>
              <w:rPr>
                <w:spacing w:val="6"/>
              </w:rPr>
              <w:t>务与举措</w:t>
            </w:r>
          </w:p>
        </w:tc>
        <w:tc>
          <w:tcPr>
            <w:tcW w:w="1381" w:type="dxa"/>
            <w:tcBorders>
              <w:bottom w:val="single" w:color="000000" w:sz="2" w:space="0"/>
            </w:tcBorders>
            <w:vAlign w:val="center"/>
          </w:tcPr>
          <w:p w14:paraId="6E33DE6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5"/>
              </w:rPr>
              <w:t>3.1</w:t>
            </w:r>
            <w:r>
              <w:rPr>
                <w:spacing w:val="5"/>
              </w:rPr>
              <w:t>签订校企</w:t>
            </w:r>
            <w:r>
              <w:rPr>
                <w:spacing w:val="6"/>
              </w:rPr>
              <w:t>合作协议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3663BC07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合作协议（或合同）规范完整，能够明确合作专业、工作岗位、用工人</w:t>
            </w:r>
            <w:r>
              <w:rPr>
                <w:spacing w:val="5"/>
              </w:rPr>
              <w:t>数、岗位职责、关键任务、各方职责与分工、成本分担方式、合作期限、</w:t>
            </w:r>
            <w:r>
              <w:rPr>
                <w:spacing w:val="7"/>
              </w:rPr>
              <w:t>争议解决方式等内容。</w:t>
            </w:r>
          </w:p>
        </w:tc>
      </w:tr>
      <w:tr w14:paraId="5078B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5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center"/>
          </w:tcPr>
          <w:p w14:paraId="6675E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1AD5E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5"/>
              </w:rPr>
              <w:t>3.2</w:t>
            </w:r>
            <w:r>
              <w:rPr>
                <w:spacing w:val="5"/>
              </w:rPr>
              <w:t>校企联合</w:t>
            </w:r>
            <w:r>
              <w:rPr>
                <w:spacing w:val="31"/>
              </w:rPr>
              <w:t>实施人才培</w:t>
            </w:r>
            <w:r>
              <w:t>养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7ED29F2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6"/>
              </w:rPr>
              <w:t>1.</w:t>
            </w:r>
            <w:r>
              <w:rPr>
                <w:spacing w:val="6"/>
              </w:rPr>
              <w:t>人才培养方案制订的理念先进、路径清晰、流程规范、工作机制完备、</w:t>
            </w:r>
            <w:r>
              <w:rPr>
                <w:spacing w:val="7"/>
              </w:rPr>
              <w:t>人才培养目标定位明确。</w:t>
            </w:r>
          </w:p>
          <w:p w14:paraId="415B223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10"/>
              </w:rPr>
              <w:t>2.</w:t>
            </w:r>
            <w:r>
              <w:rPr>
                <w:spacing w:val="10"/>
              </w:rPr>
              <w:t>方案设计科学合理，具有可操作性，能够落实国家教学标准和职业岗位标准，体现校企协同育人、培养模式创新，有机融入</w:t>
            </w:r>
            <w:r>
              <w:rPr>
                <w:spacing w:val="9"/>
              </w:rPr>
              <w:t>企业资源要素，有利于学生学习能力、工程实践能力和创新能力的培养和提高。</w:t>
            </w:r>
          </w:p>
          <w:p w14:paraId="644CB40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10"/>
              </w:rPr>
              <w:t>3.</w:t>
            </w:r>
            <w:r>
              <w:rPr>
                <w:spacing w:val="10"/>
              </w:rPr>
              <w:t>共同构建专业核心课程体系，</w:t>
            </w:r>
            <w:r>
              <w:rPr>
                <w:color w:val="0C0C0C"/>
                <w:spacing w:val="10"/>
              </w:rPr>
              <w:t>专业课程体系逻辑关系清晰，</w:t>
            </w:r>
            <w:r>
              <w:rPr>
                <w:color w:val="0C0C0C"/>
                <w:spacing w:val="9"/>
              </w:rPr>
              <w:t>能够根据</w:t>
            </w:r>
            <w:r>
              <w:rPr>
                <w:color w:val="0C0C0C"/>
                <w:spacing w:val="10"/>
              </w:rPr>
              <w:t>培养目标，</w:t>
            </w:r>
            <w:r>
              <w:rPr>
                <w:spacing w:val="10"/>
              </w:rPr>
              <w:t>将专业知识、职业能力和职业素质合理分解</w:t>
            </w:r>
            <w:r>
              <w:rPr>
                <w:spacing w:val="9"/>
              </w:rPr>
              <w:t>到专业课程中，基于企业岗位真实生产任务创新实践教学。</w:t>
            </w:r>
          </w:p>
          <w:p w14:paraId="1150449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11"/>
              </w:rPr>
              <w:t>4.</w:t>
            </w:r>
            <w:r>
              <w:rPr>
                <w:spacing w:val="11"/>
              </w:rPr>
              <w:t>创新教学组织形式，能够充分利用学校和企业两种课堂创新教学组织</w:t>
            </w:r>
            <w:r>
              <w:rPr>
                <w:spacing w:val="10"/>
              </w:rPr>
              <w:t>形式，基于真实生产任务灵活组织教学，工学交替、课时比例合理，实现教学过程与工作过程的融合；能够明确具体课程、课时安排、授课人</w:t>
            </w:r>
            <w:r>
              <w:rPr>
                <w:spacing w:val="7"/>
              </w:rPr>
              <w:t>员、授课形式、教学地点，以及注明企业独立承担的课程等。</w:t>
            </w:r>
          </w:p>
        </w:tc>
      </w:tr>
      <w:tr w14:paraId="3B174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center"/>
          </w:tcPr>
          <w:p w14:paraId="5C6EB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2F96C0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7"/>
              </w:rPr>
              <w:t>3.3</w:t>
            </w:r>
            <w:r>
              <w:rPr>
                <w:spacing w:val="7"/>
              </w:rPr>
              <w:t>联合开发</w:t>
            </w:r>
            <w:r>
              <w:rPr>
                <w:spacing w:val="32"/>
              </w:rPr>
              <w:t>课程教学资</w:t>
            </w:r>
            <w:r>
              <w:t>源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1B6454B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9"/>
              </w:rPr>
              <w:t>能够根据典型生产实践项目目标要求、基于岗位职责和工作过程开发岗</w:t>
            </w:r>
            <w:r>
              <w:rPr>
                <w:spacing w:val="10"/>
              </w:rPr>
              <w:t>位培训手册、活页教材、数字化资源等课程教学资源，能够有机融入新技术、新工艺、新规范，开发思路规划、完成举措、时间路径、责任人</w:t>
            </w:r>
            <w:r>
              <w:rPr>
                <w:spacing w:val="7"/>
              </w:rPr>
              <w:t>等明确具体。</w:t>
            </w:r>
          </w:p>
        </w:tc>
      </w:tr>
      <w:tr w14:paraId="1E8AD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center"/>
          </w:tcPr>
          <w:p w14:paraId="2BA2A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145714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7"/>
              </w:rPr>
              <w:t>3.4</w:t>
            </w:r>
            <w:r>
              <w:rPr>
                <w:spacing w:val="7"/>
              </w:rPr>
              <w:t>创新考核评价方式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307531F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校企联合设计和创新教学考核评价方式，职业能力考核评价标准，评价主体、评价方式，评价结果及运用方科学合理，职业</w:t>
            </w:r>
            <w:r>
              <w:rPr>
                <w:spacing w:val="9"/>
              </w:rPr>
              <w:t>能力评价结果与入</w:t>
            </w:r>
            <w:r>
              <w:rPr>
                <w:spacing w:val="8"/>
              </w:rPr>
              <w:t>职定岗定级定薪挂钩的标准明确、可行性强。</w:t>
            </w:r>
          </w:p>
        </w:tc>
      </w:tr>
      <w:tr w14:paraId="472A72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</w:trPr>
        <w:tc>
          <w:tcPr>
            <w:tcW w:w="1123" w:type="dxa"/>
            <w:vMerge w:val="continue"/>
            <w:tcBorders>
              <w:top w:val="nil"/>
              <w:left w:val="single" w:color="000000" w:sz="10" w:space="0"/>
            </w:tcBorders>
            <w:vAlign w:val="center"/>
          </w:tcPr>
          <w:p w14:paraId="05868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</w:tcBorders>
            <w:vAlign w:val="center"/>
          </w:tcPr>
          <w:p w14:paraId="187FFE1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pacing w:val="6"/>
              </w:rPr>
              <w:t>3.5</w:t>
            </w:r>
            <w:r>
              <w:rPr>
                <w:spacing w:val="6"/>
              </w:rPr>
              <w:t>打造双师</w:t>
            </w:r>
            <w:r>
              <w:rPr>
                <w:spacing w:val="30"/>
              </w:rPr>
              <w:t>结构教学团</w:t>
            </w:r>
            <w:r>
              <w:t>队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5AA4AFD6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企业导师能够深度参与人才培养，承担专业课程教学任务、指导</w:t>
            </w:r>
            <w:r>
              <w:rPr>
                <w:spacing w:val="9"/>
              </w:rPr>
              <w:t>岗位实</w:t>
            </w:r>
            <w:r>
              <w:rPr>
                <w:spacing w:val="10"/>
              </w:rPr>
              <w:t>践教学、与学校专任教师共同开展教学研究等方面的举措具体明确，有学校导师定期到企业进行岗位实践、参与工程实践的措施。校企双导师教学规范及标准要求明确具体，制定有企业导师承担教学任务、学校教</w:t>
            </w:r>
            <w:r>
              <w:rPr>
                <w:spacing w:val="9"/>
              </w:rPr>
              <w:t>师到企业参与工程实践或技术攻关的取酬标准。</w:t>
            </w:r>
          </w:p>
        </w:tc>
      </w:tr>
      <w:tr w14:paraId="726B0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123" w:type="dxa"/>
            <w:tcBorders>
              <w:left w:val="single" w:color="000000" w:sz="10" w:space="0"/>
            </w:tcBorders>
            <w:vAlign w:val="center"/>
          </w:tcPr>
          <w:p w14:paraId="678FC65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预期成</w:t>
            </w:r>
            <w:r>
              <w:rPr>
                <w:spacing w:val="2"/>
              </w:rPr>
              <w:t>果</w:t>
            </w:r>
          </w:p>
        </w:tc>
        <w:tc>
          <w:tcPr>
            <w:tcW w:w="1381" w:type="dxa"/>
            <w:vAlign w:val="center"/>
          </w:tcPr>
          <w:p w14:paraId="64BA74C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6"/>
              </w:rPr>
              <w:t>4.1</w:t>
            </w:r>
            <w:r>
              <w:rPr>
                <w:spacing w:val="6"/>
              </w:rPr>
              <w:t>预期成效</w:t>
            </w:r>
            <w:r>
              <w:rPr>
                <w:spacing w:val="5"/>
              </w:rPr>
              <w:t>与特色创新</w:t>
            </w:r>
          </w:p>
        </w:tc>
        <w:tc>
          <w:tcPr>
            <w:tcW w:w="6734" w:type="dxa"/>
            <w:tcBorders>
              <w:right w:val="single" w:color="000000" w:sz="10" w:space="0"/>
            </w:tcBorders>
            <w:vAlign w:val="center"/>
          </w:tcPr>
          <w:p w14:paraId="31924CE9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5"/>
              </w:rPr>
              <w:t>项目建设预期成效显著，特色创新鲜明，科学合理，重点突出，可实现、</w:t>
            </w:r>
            <w:r>
              <w:rPr>
                <w:spacing w:val="6"/>
              </w:rPr>
              <w:t>可示范、可推广。</w:t>
            </w:r>
          </w:p>
        </w:tc>
      </w:tr>
      <w:tr w14:paraId="616D1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23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178E377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保障措</w:t>
            </w:r>
            <w:r>
              <w:t>施</w:t>
            </w:r>
          </w:p>
        </w:tc>
        <w:tc>
          <w:tcPr>
            <w:tcW w:w="1381" w:type="dxa"/>
            <w:tcBorders>
              <w:bottom w:val="single" w:color="000000" w:sz="10" w:space="0"/>
            </w:tcBorders>
            <w:vAlign w:val="center"/>
          </w:tcPr>
          <w:p w14:paraId="60C09280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5"/>
              </w:rPr>
              <w:t>5.1</w:t>
            </w:r>
            <w:r>
              <w:rPr>
                <w:spacing w:val="5"/>
              </w:rPr>
              <w:t>保障措施</w:t>
            </w:r>
          </w:p>
        </w:tc>
        <w:tc>
          <w:tcPr>
            <w:tcW w:w="673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1383D68F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/>
              <w:jc w:val="both"/>
              <w:textAlignment w:val="baseline"/>
            </w:pPr>
            <w:r>
              <w:rPr>
                <w:spacing w:val="10"/>
              </w:rPr>
              <w:t>企业和学校在校企协同推进机制、项目管理、多元投入机制、政策激励</w:t>
            </w:r>
            <w:r>
              <w:rPr>
                <w:spacing w:val="9"/>
              </w:rPr>
              <w:t>机制、改革发展环境等方面支持项目建设的措施具体、做法得力。</w:t>
            </w:r>
          </w:p>
        </w:tc>
      </w:tr>
    </w:tbl>
    <w:p w14:paraId="6EC733BF">
      <w:pPr>
        <w:rPr>
          <w:rFonts w:ascii="Arial"/>
          <w:sz w:val="21"/>
        </w:rPr>
      </w:pPr>
    </w:p>
    <w:sectPr>
      <w:pgSz w:w="11906" w:h="16839"/>
      <w:pgMar w:top="1431" w:right="1321" w:bottom="0" w:left="13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EwYjAzN2IyZTdhMDMzODVhMGRlZjZmY2NhNjRlOWYifQ=="/>
  </w:docVars>
  <w:rsids>
    <w:rsidRoot w:val="00000000"/>
    <w:rsid w:val="0AFC580E"/>
    <w:rsid w:val="36B34CBE"/>
    <w:rsid w:val="4A1104BF"/>
    <w:rsid w:val="55FF3307"/>
    <w:rsid w:val="5EAE08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1175</Words>
  <Characters>1206</Characters>
  <TotalTime>10</TotalTime>
  <ScaleCrop>false</ScaleCrop>
  <LinksUpToDate>false</LinksUpToDate>
  <CharactersWithSpaces>1250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2023-08-31T15:14:00Z</dcterms:created>
  <dc:creator>zzc</dc:creator>
  <cp:lastModifiedBy>魏刚</cp:lastModifiedBy>
  <dcterms:modified xsi:type="dcterms:W3CDTF">2024-10-24T05:57:01Z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2024-10-18T16:02:45Z</vt:filetime>
  </property>
  <property fmtid="{D5CDD505-2E9C-101B-9397-08002B2CF9AE}" pid="4" name="KSOProductBuildVer">
    <vt:lpwstr>2052-12.1.0.18608</vt:lpwstr>
  </property>
  <property fmtid="{D5CDD505-2E9C-101B-9397-08002B2CF9AE}" pid="5" name="ICV">
    <vt:lpwstr>23781C4441B747FB9E76EC321A55EAA8_12</vt:lpwstr>
  </property>
</Properties>
</file>