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</w:t>
      </w:r>
    </w:p>
    <w:p>
      <w:pPr>
        <w:ind w:firstLine="2845" w:firstLineChars="644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学校网厅操作要点</w:t>
      </w:r>
    </w:p>
    <w:bookmarkEnd w:id="0"/>
    <w:p/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一、学校网厅网址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江苏省医疗保障局网上服务大厅（医保公共服务门户）https://ybj.jszwfw.gov.cn/hsa-local/web/hallEnter/#/communitylogin（建议使用谷歌浏览器或360浏览器极速版登录）</w:t>
      </w:r>
    </w:p>
    <w:p>
      <w:pPr>
        <w:numPr>
          <w:ilvl w:val="0"/>
          <w:numId w:val="1"/>
        </w:num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学校注册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首页选择“学校网厅”进入，点击“立即注册”，输入单位编号。地区选择“苏州”，角色类型选择“苏州学校网厅”，手机验证登录，设置密码。</w:t>
      </w:r>
    </w:p>
    <w:p>
      <w:pPr>
        <w:numPr>
          <w:ilvl w:val="0"/>
          <w:numId w:val="1"/>
        </w:num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学校单位编号的规则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存量的苏州市区学校单位（居民医保单位）编号共20位，编号规则为320599+2000+原老系统的10位单位编号，例如：苏州大学编号为32059920000008170***。</w:t>
      </w:r>
    </w:p>
    <w:p>
      <w:pPr>
        <w:numPr>
          <w:ilvl w:val="0"/>
          <w:numId w:val="1"/>
        </w:num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学生参保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每年9-12月学校通过网厅为学生代办参加下一年度居民医保。</w:t>
      </w:r>
    </w:p>
    <w:p>
      <w:pPr>
        <w:numPr>
          <w:ilvl w:val="0"/>
          <w:numId w:val="0"/>
        </w:numPr>
        <w:spacing w:line="560" w:lineRule="exact"/>
        <w:ind w:left="0" w:firstLine="0" w:firstLineChars="0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模块选择</w:t>
      </w:r>
    </w:p>
    <w:p>
      <w:pPr>
        <w:numPr>
          <w:ilvl w:val="0"/>
          <w:numId w:val="0"/>
        </w:numPr>
        <w:spacing w:line="560" w:lineRule="exact"/>
        <w:ind w:firstLine="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幼儿园、小学、初中、高中、中专段学生选择“中小学生参保申报”模块申报。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1-6岁儿童参保默认为学龄前儿童参保身份，其余默认为中小学生身份。缴费标准一致，不影响医保待遇。</w:t>
      </w:r>
    </w:p>
    <w:p>
      <w:pPr>
        <w:numPr>
          <w:ilvl w:val="0"/>
          <w:numId w:val="0"/>
        </w:numPr>
        <w:spacing w:line="560" w:lineRule="exact"/>
        <w:ind w:firstLine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大专段学生、大学生、全日制研究生类学生选择“大学生参保申报”模块申报。默认为大学生身份参保。</w:t>
      </w:r>
    </w:p>
    <w:p>
      <w:pPr>
        <w:numPr>
          <w:ilvl w:val="0"/>
          <w:numId w:val="0"/>
        </w:numPr>
        <w:spacing w:line="560" w:lineRule="exact"/>
        <w:ind w:left="0" w:firstLine="0" w:firstLineChars="0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操作流程</w:t>
      </w:r>
    </w:p>
    <w:p>
      <w:pPr>
        <w:numPr>
          <w:ilvl w:val="0"/>
          <w:numId w:val="0"/>
        </w:numPr>
        <w:spacing w:line="560" w:lineRule="exact"/>
        <w:ind w:firstLine="0" w:firstLineChars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单个参保：按页面数据项填写证件类型、证件号码、姓名、手机号码等，点击“提交”后进行年度单个人员申报。</w:t>
      </w:r>
    </w:p>
    <w:p>
      <w:pPr>
        <w:numPr>
          <w:ilvl w:val="0"/>
          <w:numId w:val="0"/>
        </w:numPr>
        <w:spacing w:line="560" w:lineRule="exact"/>
        <w:ind w:firstLine="0" w:firstLineChars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批量参保：选择“参保信息录入（批量）”，下载模板后填写对应信息后，选取对应文件后，点击“文件上传”后进行年度申报。批量参保登记时，如果是首次参保的人员，系统会自动进行基本信息登记，不必另外做基本信息登记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因网报流量所限，学校每批次申报请控制在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000人以内！</w:t>
      </w:r>
    </w:p>
    <w:p>
      <w:pPr>
        <w:numPr>
          <w:ilvl w:val="0"/>
          <w:numId w:val="0"/>
        </w:numPr>
        <w:spacing w:line="560" w:lineRule="exact"/>
        <w:ind w:firstLine="0" w:firstLineChars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注意事项：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（1）批量模板中标红的为必输项目。选择证件类型时注意不要变更前缀数字例如“01居民身份证（户口本）”。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（2）证件类型为居民身份证时，批量模板不用填写性别、出生日期。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（3）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大批量上传时，如果人数较多，上传时间会较长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，上传文件后，后台会自动处理，您的页面无需停留在学校网厅，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处理完成后 24 小时内来查看最终的参保结果。错误结果可进行导出，重新处理后进行导入。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（4）完成申报后，可通过到【业务查询】-【申报结果查询】查询申报的结果。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（5）申报完成后，缴费到账前如果想对已申报的人员做取消申报，可用“学生暂停参保”做参保中断后，即可取消其年度申报。</w:t>
      </w:r>
    </w:p>
    <w:p>
      <w:pPr>
        <w:numPr>
          <w:ilvl w:val="0"/>
          <w:numId w:val="1"/>
        </w:numPr>
        <w:spacing w:line="56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五查询操作</w:t>
      </w:r>
    </w:p>
    <w:p>
      <w:pPr>
        <w:numPr>
          <w:ilvl w:val="0"/>
          <w:numId w:val="0"/>
        </w:numPr>
        <w:spacing w:line="560" w:lineRule="exact"/>
        <w:rPr>
          <w:rFonts w:hint="eastAsia" w:ascii="方正楷体_GBK" w:hAnsi="方正楷体_GBK" w:eastAsia="方正楷体_GBK" w:cs="方正楷体_GBK"/>
          <w:bCs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/>
        </w:rPr>
        <w:t>（一）申报结果查询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查询一次申报的结果。</w:t>
      </w:r>
    </w:p>
    <w:p>
      <w:pPr>
        <w:pStyle w:val="2"/>
        <w:tabs>
          <w:tab w:val="left" w:pos="795"/>
        </w:tabs>
        <w:spacing w:line="560" w:lineRule="exact"/>
        <w:ind w:left="0" w:firstLine="0"/>
        <w:jc w:val="left"/>
        <w:rPr>
          <w:rFonts w:hint="eastAsia" w:ascii="方正楷体_GBK" w:hAnsi="方正楷体_GBK" w:eastAsia="方正楷体_GBK" w:cs="方正楷体_GBK"/>
          <w:bCs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Cs/>
          <w:spacing w:val="-4"/>
          <w:kern w:val="2"/>
          <w:sz w:val="32"/>
          <w:szCs w:val="32"/>
          <w:lang w:val="en-US" w:eastAsia="zh-CN" w:bidi="ar-SA"/>
        </w:rPr>
        <w:t>（二）年度申报情况查询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查询通过学校网厅进行2023年度申报操作的申报结果并导出。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7AC6B"/>
    <w:multiLevelType w:val="singleLevel"/>
    <w:tmpl w:val="F257AC6B"/>
    <w:lvl w:ilvl="0" w:tentative="0">
      <w:start w:val="2"/>
      <w:numFmt w:val="chineseCounting"/>
      <w:suff w:val="nothing"/>
      <w:lvlText w:val="%1．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DUyMjkzYjQ1OWM4ZjliNjhiZTlhNWUxNmY0NWUifQ=="/>
  </w:docVars>
  <w:rsids>
    <w:rsidRoot w:val="00000000"/>
    <w:rsid w:val="2E8332AE"/>
    <w:rsid w:val="486444B4"/>
    <w:rsid w:val="4D7408C3"/>
    <w:rsid w:val="6C6A035A"/>
    <w:rsid w:val="6CD1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794" w:hanging="577"/>
      <w:outlineLvl w:val="1"/>
    </w:pPr>
    <w:rPr>
      <w:rFonts w:ascii="黑体" w:hAnsi="黑体" w:eastAsia="黑体" w:cs="黑体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2022-09-20T09:15:00Z</dcterms:created>
  <dc:creator>Administrator</dc:creator>
  <cp:lastModifiedBy>熊伟</cp:lastModifiedBy>
  <dcterms:modified xsi:type="dcterms:W3CDTF">2022-10-21T09:36:59Z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A593502C388245A8BF555A108F6AF2F5</vt:lpwstr>
  </property>
</Properties>
</file>